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pPr>
      <w:r>
        <w:rPr>
          <w:rFonts w:ascii="Arial" w:cs="Arial" w:eastAsia="Arial" w:hAnsi="Arial"/>
          <w:b/>
          <w:bCs/>
          <w:caps/>
          <w:color w:val="1B2A4A"/>
          <w:sz w:val="52"/>
          <w:szCs w:val="52"/>
        </w:rPr>
        <w:t xml:space="preserve">AI IN THE WORKPLACE</w:t>
      </w:r>
    </w:p>
    <w:p>
      <w:pPr>
        <w:spacing w:after="80" w:before="0"/>
      </w:pPr>
      <w:r>
        <w:rPr>
          <w:rFonts w:ascii="Arial" w:cs="Arial" w:eastAsia="Arial" w:hAnsi="Arial"/>
          <w:i/>
          <w:iCs/>
          <w:color w:val="0A7E8C"/>
          <w:sz w:val="32"/>
          <w:szCs w:val="32"/>
        </w:rPr>
        <w:t xml:space="preserve">Work Smarter, Not Harder</w:t>
      </w:r>
    </w:p>
    <w:p>
      <w:pPr>
        <w:spacing w:after="320" w:before="0"/>
      </w:pPr>
      <w:r>
        <w:rPr>
          <w:rFonts w:ascii="Arial" w:cs="Arial" w:eastAsia="Arial" w:hAnsi="Arial"/>
          <w:color w:val="4A5568"/>
          <w:sz w:val="22"/>
          <w:szCs w:val="22"/>
        </w:rPr>
        <w:t xml:space="preserve">Course Content Document  |  Articulate Rise Portfolio Module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E6F4F5" w:val="clear"/>
            <w:tcMar>
              <w:top w:type="dxa" w:w="80"/>
              <w:left w:type="dxa" w:w="120"/>
              <w:bottom w:type="dxa" w:w="80"/>
              <w:right w:type="dxa" w:w="120"/>
            </w:tcMar>
          </w:tcPr>
          <w:p>
            <w:r>
              <w:rPr>
                <w:rFonts w:ascii="Arial" w:cs="Arial" w:eastAsia="Arial" w:hAnsi="Arial"/>
                <w:b/>
                <w:bCs/>
                <w:color w:val="1B2A4A"/>
                <w:sz w:val="21"/>
                <w:szCs w:val="21"/>
              </w:rPr>
              <w:t xml:space="preserve">Module Title</w:t>
            </w:r>
          </w:p>
        </w:tc>
        <w:tc>
          <w:tcPr>
            <w:tcW w:type="dxa" w:w="7160"/>
            <w:tcBorders>
              <w:top w:val="single" w:color="CCCCCC" w:sz="1"/>
              <w:left w:val="single" w:color="CCCCCC" w:sz="1"/>
              <w:bottom w:val="single" w:color="CCCCCC" w:sz="1"/>
              <w:right w:val="single" w:color="CCCCCC" w:sz="1"/>
            </w:tcBorders>
            <w:shd w:fill="E6F4F5" w:val="clear"/>
            <w:tcMar>
              <w:top w:type="dxa" w:w="80"/>
              <w:left w:type="dxa" w:w="120"/>
              <w:bottom w:type="dxa" w:w="80"/>
              <w:right w:type="dxa" w:w="120"/>
            </w:tcMar>
          </w:tcPr>
          <w:p>
            <w:r>
              <w:rPr>
                <w:rFonts w:ascii="Arial" w:cs="Arial" w:eastAsia="Arial" w:hAnsi="Arial"/>
                <w:color w:val="4A5568"/>
                <w:sz w:val="21"/>
                <w:szCs w:val="21"/>
              </w:rPr>
              <w:t xml:space="preserve">AI in the Workplace: Work Smarter, Not Harder</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Target Audience</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Employees across all functions; no technical background assumed</w:t>
            </w:r>
          </w:p>
        </w:tc>
      </w:tr>
      <w:tr>
        <w:tc>
          <w:tcPr>
            <w:tcW w:type="dxa" w:w="2200"/>
            <w:tcBorders>
              <w:top w:val="single" w:color="CCCCCC" w:sz="1"/>
              <w:left w:val="single" w:color="CCCCCC" w:sz="1"/>
              <w:bottom w:val="single" w:color="CCCCCC" w:sz="1"/>
              <w:right w:val="single" w:color="CCCCCC" w:sz="1"/>
            </w:tcBorders>
            <w:shd w:fill="E6F4F5" w:val="clear"/>
            <w:tcMar>
              <w:top w:type="dxa" w:w="80"/>
              <w:left w:type="dxa" w:w="120"/>
              <w:bottom w:type="dxa" w:w="80"/>
              <w:right w:type="dxa" w:w="120"/>
            </w:tcMar>
          </w:tcPr>
          <w:p>
            <w:r>
              <w:rPr>
                <w:rFonts w:ascii="Arial" w:cs="Arial" w:eastAsia="Arial" w:hAnsi="Arial"/>
                <w:b/>
                <w:bCs/>
                <w:color w:val="1B2A4A"/>
                <w:sz w:val="21"/>
                <w:szCs w:val="21"/>
              </w:rPr>
              <w:t xml:space="preserve">Estimated Duration</w:t>
            </w:r>
          </w:p>
        </w:tc>
        <w:tc>
          <w:tcPr>
            <w:tcW w:type="dxa" w:w="7160"/>
            <w:tcBorders>
              <w:top w:val="single" w:color="CCCCCC" w:sz="1"/>
              <w:left w:val="single" w:color="CCCCCC" w:sz="1"/>
              <w:bottom w:val="single" w:color="CCCCCC" w:sz="1"/>
              <w:right w:val="single" w:color="CCCCCC" w:sz="1"/>
            </w:tcBorders>
            <w:shd w:fill="E6F4F5" w:val="clear"/>
            <w:tcMar>
              <w:top w:type="dxa" w:w="80"/>
              <w:left w:type="dxa" w:w="120"/>
              <w:bottom w:type="dxa" w:w="80"/>
              <w:right w:type="dxa" w:w="120"/>
            </w:tcMar>
          </w:tcPr>
          <w:p>
            <w:r>
              <w:rPr>
                <w:rFonts w:ascii="Arial" w:cs="Arial" w:eastAsia="Arial" w:hAnsi="Arial"/>
                <w:color w:val="4A5568"/>
                <w:sz w:val="21"/>
                <w:szCs w:val="21"/>
              </w:rPr>
              <w:t xml:space="preserve">5–8 minutes (microlearning)</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Delivery Platform</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Articulate Rise 360</w:t>
            </w:r>
          </w:p>
        </w:tc>
      </w:tr>
      <w:tr>
        <w:tc>
          <w:tcPr>
            <w:tcW w:type="dxa" w:w="2200"/>
            <w:tcBorders>
              <w:top w:val="single" w:color="CCCCCC" w:sz="1"/>
              <w:left w:val="single" w:color="CCCCCC" w:sz="1"/>
              <w:bottom w:val="single" w:color="CCCCCC" w:sz="1"/>
              <w:right w:val="single" w:color="CCCCCC" w:sz="1"/>
            </w:tcBorders>
            <w:shd w:fill="E6F4F5" w:val="clear"/>
            <w:tcMar>
              <w:top w:type="dxa" w:w="80"/>
              <w:left w:type="dxa" w:w="120"/>
              <w:bottom w:type="dxa" w:w="80"/>
              <w:right w:type="dxa" w:w="120"/>
            </w:tcMar>
          </w:tcPr>
          <w:p>
            <w:r>
              <w:rPr>
                <w:rFonts w:ascii="Arial" w:cs="Arial" w:eastAsia="Arial" w:hAnsi="Arial"/>
                <w:b/>
                <w:bCs/>
                <w:color w:val="1B2A4A"/>
                <w:sz w:val="21"/>
                <w:szCs w:val="21"/>
              </w:rPr>
              <w:t xml:space="preserve">Learning Level</w:t>
            </w:r>
          </w:p>
        </w:tc>
        <w:tc>
          <w:tcPr>
            <w:tcW w:type="dxa" w:w="7160"/>
            <w:tcBorders>
              <w:top w:val="single" w:color="CCCCCC" w:sz="1"/>
              <w:left w:val="single" w:color="CCCCCC" w:sz="1"/>
              <w:bottom w:val="single" w:color="CCCCCC" w:sz="1"/>
              <w:right w:val="single" w:color="CCCCCC" w:sz="1"/>
            </w:tcBorders>
            <w:shd w:fill="E6F4F5" w:val="clear"/>
            <w:tcMar>
              <w:top w:type="dxa" w:w="80"/>
              <w:left w:type="dxa" w:w="120"/>
              <w:bottom w:type="dxa" w:w="80"/>
              <w:right w:type="dxa" w:w="120"/>
            </w:tcMar>
          </w:tcPr>
          <w:p>
            <w:r>
              <w:rPr>
                <w:rFonts w:ascii="Arial" w:cs="Arial" w:eastAsia="Arial" w:hAnsi="Arial"/>
                <w:color w:val="4A5568"/>
                <w:sz w:val="21"/>
                <w:szCs w:val="21"/>
              </w:rPr>
              <w:t xml:space="preserve">Foundational</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Instructional Design Model</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Gagne’s 9 Events + Bloom’s Taxonomy + Mager Objectives</w:t>
            </w:r>
          </w:p>
        </w:tc>
      </w:tr>
      <w:tr>
        <w:tc>
          <w:tcPr>
            <w:tcW w:type="dxa" w:w="2200"/>
            <w:tcBorders>
              <w:top w:val="single" w:color="CCCCCC" w:sz="1"/>
              <w:left w:val="single" w:color="CCCCCC" w:sz="1"/>
              <w:bottom w:val="single" w:color="CCCCCC" w:sz="1"/>
              <w:right w:val="single" w:color="CCCCCC" w:sz="1"/>
            </w:tcBorders>
            <w:shd w:fill="E6F4F5" w:val="clear"/>
            <w:tcMar>
              <w:top w:type="dxa" w:w="80"/>
              <w:left w:type="dxa" w:w="120"/>
              <w:bottom w:type="dxa" w:w="80"/>
              <w:right w:type="dxa" w:w="120"/>
            </w:tcMar>
          </w:tcPr>
          <w:p>
            <w:r>
              <w:rPr>
                <w:rFonts w:ascii="Arial" w:cs="Arial" w:eastAsia="Arial" w:hAnsi="Arial"/>
                <w:b/>
                <w:bCs/>
                <w:color w:val="1B2A4A"/>
                <w:sz w:val="21"/>
                <w:szCs w:val="21"/>
              </w:rPr>
              <w:t xml:space="preserve">Adult Learning Approach</w:t>
            </w:r>
          </w:p>
        </w:tc>
        <w:tc>
          <w:tcPr>
            <w:tcW w:type="dxa" w:w="7160"/>
            <w:tcBorders>
              <w:top w:val="single" w:color="CCCCCC" w:sz="1"/>
              <w:left w:val="single" w:color="CCCCCC" w:sz="1"/>
              <w:bottom w:val="single" w:color="CCCCCC" w:sz="1"/>
              <w:right w:val="single" w:color="CCCCCC" w:sz="1"/>
            </w:tcBorders>
            <w:shd w:fill="E6F4F5" w:val="clear"/>
            <w:tcMar>
              <w:top w:type="dxa" w:w="80"/>
              <w:left w:type="dxa" w:w="120"/>
              <w:bottom w:type="dxa" w:w="80"/>
              <w:right w:type="dxa" w:w="120"/>
            </w:tcMar>
          </w:tcPr>
          <w:p>
            <w:r>
              <w:rPr>
                <w:rFonts w:ascii="Arial" w:cs="Arial" w:eastAsia="Arial" w:hAnsi="Arial"/>
                <w:color w:val="4A5568"/>
                <w:sz w:val="21"/>
                <w:szCs w:val="21"/>
              </w:rPr>
              <w:t xml:space="preserve">Andragogy (Knowles): self-directed, problem-centered, relevance-focused</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B2A4A"/>
                <w:sz w:val="21"/>
                <w:szCs w:val="21"/>
              </w:rPr>
              <w:t xml:space="preserve">Version</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1.0</w:t>
            </w:r>
          </w:p>
        </w:tc>
      </w:tr>
      <w:tr>
        <w:tc>
          <w:tcPr>
            <w:tcW w:type="dxa" w:w="2200"/>
            <w:tcBorders>
              <w:top w:val="single" w:color="CCCCCC" w:sz="1"/>
              <w:left w:val="single" w:color="CCCCCC" w:sz="1"/>
              <w:bottom w:val="single" w:color="CCCCCC" w:sz="1"/>
              <w:right w:val="single" w:color="CCCCCC" w:sz="1"/>
            </w:tcBorders>
            <w:shd w:fill="E6F4F5" w:val="clear"/>
            <w:tcMar>
              <w:top w:type="dxa" w:w="80"/>
              <w:left w:type="dxa" w:w="120"/>
              <w:bottom w:type="dxa" w:w="80"/>
              <w:right w:type="dxa" w:w="120"/>
            </w:tcMar>
          </w:tcPr>
          <w:p>
            <w:r>
              <w:rPr>
                <w:rFonts w:ascii="Arial" w:cs="Arial" w:eastAsia="Arial" w:hAnsi="Arial"/>
                <w:b/>
                <w:bCs/>
                <w:color w:val="1B2A4A"/>
                <w:sz w:val="21"/>
                <w:szCs w:val="21"/>
              </w:rPr>
              <w:t xml:space="preserve">Date</w:t>
            </w:r>
          </w:p>
        </w:tc>
        <w:tc>
          <w:tcPr>
            <w:tcW w:type="dxa" w:w="7160"/>
            <w:tcBorders>
              <w:top w:val="single" w:color="CCCCCC" w:sz="1"/>
              <w:left w:val="single" w:color="CCCCCC" w:sz="1"/>
              <w:bottom w:val="single" w:color="CCCCCC" w:sz="1"/>
              <w:right w:val="single" w:color="CCCCCC" w:sz="1"/>
            </w:tcBorders>
            <w:shd w:fill="E6F4F5" w:val="clear"/>
            <w:tcMar>
              <w:top w:type="dxa" w:w="80"/>
              <w:left w:type="dxa" w:w="120"/>
              <w:bottom w:type="dxa" w:w="80"/>
              <w:right w:type="dxa" w:w="120"/>
            </w:tcMar>
          </w:tcPr>
          <w:p>
            <w:r>
              <w:rPr>
                <w:rFonts w:ascii="Arial" w:cs="Arial" w:eastAsia="Arial" w:hAnsi="Arial"/>
                <w:color w:val="4A5568"/>
                <w:sz w:val="21"/>
                <w:szCs w:val="21"/>
              </w:rPr>
              <w:t xml:space="preserve">March 2026</w:t>
            </w:r>
          </w:p>
        </w:tc>
      </w:tr>
    </w:tbl>
    <w:p>
      <w:pPr>
        <w:spacing w:before="400"/>
      </w:pPr>
      <w:r>
        <w:t xml:space="preserve"/>
      </w:r>
    </w:p>
    <w:p>
      <w:r>
        <w:br w:type="page"/>
      </w:r>
    </w:p>
    <w:p>
      <w:pPr>
        <w:pStyle w:val="Heading1"/>
        <w:pBdr>
          <w:bottom w:val="single" w:color="0A7E8C" w:sz="8" w:space="6"/>
        </w:pBdr>
        <w:spacing w:after="160" w:before="360"/>
      </w:pPr>
      <w:r>
        <w:rPr>
          <w:rFonts w:ascii="Arial" w:cs="Arial" w:eastAsia="Arial" w:hAnsi="Arial"/>
          <w:b/>
          <w:bCs/>
          <w:color w:val="1B2A4A"/>
          <w:sz w:val="32"/>
          <w:szCs w:val="32"/>
        </w:rPr>
        <w:t xml:space="preserve">Part 1: Learning Design Blueprint</w:t>
      </w:r>
    </w:p>
    <w:p>
      <w:pPr>
        <w:pStyle w:val="Heading2"/>
        <w:spacing w:after="120" w:before="280"/>
      </w:pPr>
      <w:r>
        <w:rPr>
          <w:rFonts w:ascii="Arial" w:cs="Arial" w:eastAsia="Arial" w:hAnsi="Arial"/>
          <w:b/>
          <w:bCs/>
          <w:color w:val="0A7E8C"/>
          <w:sz w:val="26"/>
          <w:szCs w:val="26"/>
        </w:rPr>
        <w:t xml:space="preserve">1.1 Performance Problem &amp; Rationale</w:t>
      </w:r>
    </w:p>
    <w:p>
      <w:pPr>
        <w:spacing w:after="80" w:before="80"/>
      </w:pPr>
      <w:r>
        <w:rPr>
          <w:rFonts w:ascii="Arial" w:cs="Arial" w:eastAsia="Arial" w:hAnsi="Arial"/>
          <w:b w:val="false"/>
          <w:bCs w:val="false"/>
          <w:color w:val="4A5568"/>
          <w:sz w:val="22"/>
          <w:szCs w:val="22"/>
        </w:rPr>
        <w:t xml:space="preserve">Employees increasingly encounter AI tools but lack structured guidance on when, how, and how safely to use them. Without this foundation, they risk underutilizing AI (wasted productivity) or overusing it irresponsibly (data exposure, over-reliance on unverified output). A brief, engaging microlearning module closes this gap at the moment of need.</w:t>
      </w:r>
    </w:p>
    <w:p>
      <w:pPr>
        <w:spacing w:before="80"/>
      </w:pPr>
      <w:r>
        <w:t xml:space="preserve"/>
      </w:r>
    </w:p>
    <w:p>
      <w:pPr>
        <w:pStyle w:val="Heading2"/>
        <w:spacing w:after="120" w:before="280"/>
      </w:pPr>
      <w:r>
        <w:rPr>
          <w:rFonts w:ascii="Arial" w:cs="Arial" w:eastAsia="Arial" w:hAnsi="Arial"/>
          <w:b/>
          <w:bCs/>
          <w:color w:val="0A7E8C"/>
          <w:sz w:val="26"/>
          <w:szCs w:val="26"/>
        </w:rPr>
        <w:t xml:space="preserve">1.2 Audience Analysis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Dimension</w:t>
            </w:r>
          </w:p>
        </w:tc>
        <w:tc>
          <w:tcPr>
            <w:tcW w:type="dxa" w:w="468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Profile</w:t>
            </w:r>
          </w:p>
        </w:tc>
      </w:tr>
      <w:tr>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Role</w:t>
            </w:r>
          </w:p>
        </w:tc>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Individual contributors and managers across all departments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Technical level</w:t>
            </w:r>
          </w:p>
        </w:tc>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Generalist (no coding background assumed)</w:t>
            </w:r>
          </w:p>
        </w:tc>
      </w:tr>
      <w:tr>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Prior AI experience</w:t>
            </w:r>
          </w:p>
        </w:tc>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Varied — from daily ChatGPT users to AI skeptics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Motivation</w:t>
            </w:r>
          </w:p>
        </w:tc>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Want practical value; suspicious of hype</w:t>
            </w:r>
          </w:p>
        </w:tc>
      </w:tr>
      <w:tr>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Barriers</w:t>
            </w:r>
          </w:p>
        </w:tc>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Time pressure, fear of doing something wrong, vague organizational guidance</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WIIFM (What’s in it for me)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Save time, look capable, avoid compliance risk</w:t>
            </w:r>
          </w:p>
        </w:tc>
      </w:tr>
    </w:tbl>
    <w:p>
      <w:pPr>
        <w:spacing w:before="160"/>
      </w:pPr>
      <w:r>
        <w:t xml:space="preserve"/>
      </w:r>
    </w:p>
    <w:p>
      <w:pPr>
        <w:pStyle w:val="Heading2"/>
        <w:spacing w:after="120" w:before="280"/>
      </w:pPr>
      <w:r>
        <w:rPr>
          <w:rFonts w:ascii="Arial" w:cs="Arial" w:eastAsia="Arial" w:hAnsi="Arial"/>
          <w:b/>
          <w:bCs/>
          <w:color w:val="0A7E8C"/>
          <w:sz w:val="26"/>
          <w:szCs w:val="26"/>
        </w:rPr>
        <w:t xml:space="preserve">1.3 Terminal Learning Objective (TLO)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A7E8C" w:sz="1"/>
              <w:left w:val="single" w:color="0A7E8C" w:sz="1"/>
              <w:bottom w:val="single" w:color="0A7E8C" w:sz="1"/>
              <w:right w:val="single" w:color="0A7E8C" w:sz="1"/>
            </w:tcBorders>
            <w:shd w:fill="E6F4F5" w:val="clear"/>
            <w:tcMar>
              <w:top w:type="dxa" w:w="160"/>
              <w:left w:type="dxa" w:w="240"/>
              <w:bottom w:type="dxa" w:w="160"/>
              <w:right w:type="dxa" w:w="240"/>
            </w:tcMar>
          </w:tcPr>
          <w:p>
            <w:pPr>
              <w:spacing w:after="80" w:before="0"/>
            </w:pPr>
            <w:r>
              <w:rPr>
                <w:rFonts w:ascii="Arial" w:cs="Arial" w:eastAsia="Arial" w:hAnsi="Arial"/>
                <w:b/>
                <w:bCs/>
                <w:color w:val="0A7E8C"/>
                <w:sz w:val="22"/>
                <w:szCs w:val="22"/>
              </w:rPr>
              <w:t xml:space="preserve">Terminal Learning Objective</w:t>
            </w:r>
          </w:p>
          <w:p>
            <w:pPr>
              <w:spacing w:after="60" w:before="0"/>
            </w:pPr>
            <w:r>
              <w:rPr>
                <w:rFonts w:ascii="Arial" w:cs="Arial" w:eastAsia="Arial" w:hAnsi="Arial"/>
                <w:color w:val="4A5568"/>
                <w:sz w:val="21"/>
                <w:szCs w:val="21"/>
              </w:rPr>
              <w:t xml:space="preserve">Given a realistic workplace scenario, learners will select appropriate AI strategies and identify at least one responsible AI practice, achieving 80% or higher on the post-module knowledge check.</w:t>
            </w:r>
          </w:p>
          <w:p>
            <w:pPr>
              <w:spacing w:after="60" w:before="0"/>
            </w:pPr>
            <w:r>
              <w:rPr>
                <w:rFonts w:ascii="Arial" w:cs="Arial" w:eastAsia="Arial" w:hAnsi="Arial"/>
                <w:color w:val="4A5568"/>
                <w:sz w:val="21"/>
                <w:szCs w:val="21"/>
              </w:rPr>
              <w:t xml:space="preserve"/>
            </w:r>
          </w:p>
          <w:p>
            <w:pPr>
              <w:spacing w:after="60" w:before="0"/>
            </w:pPr>
            <w:r>
              <w:rPr>
                <w:rFonts w:ascii="Arial" w:cs="Arial" w:eastAsia="Arial" w:hAnsi="Arial"/>
                <w:color w:val="4A5568"/>
                <w:sz w:val="21"/>
                <w:szCs w:val="21"/>
              </w:rPr>
              <w:t xml:space="preserve">Bloom’s Level: Application (Level 3)</w:t>
            </w:r>
          </w:p>
          <w:p>
            <w:pPr>
              <w:spacing w:after="60" w:before="0"/>
            </w:pPr>
            <w:r>
              <w:rPr>
                <w:rFonts w:ascii="Arial" w:cs="Arial" w:eastAsia="Arial" w:hAnsi="Arial"/>
                <w:color w:val="4A5568"/>
                <w:sz w:val="21"/>
                <w:szCs w:val="21"/>
              </w:rPr>
              <w:t xml:space="preserve">Mager’s ABCD: Audience = employees | Behavior = select + identify | Condition = given a scenario | Degree = 80%</w:t>
            </w:r>
          </w:p>
        </w:tc>
      </w:tr>
    </w:tbl>
    <w:p>
      <w:pPr>
        <w:spacing w:before="160"/>
      </w:pPr>
      <w:r>
        <w:t xml:space="preserve"/>
      </w:r>
    </w:p>
    <w:p>
      <w:pPr>
        <w:pStyle w:val="Heading2"/>
        <w:spacing w:after="120" w:before="280"/>
      </w:pPr>
      <w:r>
        <w:rPr>
          <w:rFonts w:ascii="Arial" w:cs="Arial" w:eastAsia="Arial" w:hAnsi="Arial"/>
          <w:b/>
          <w:bCs/>
          <w:color w:val="0A7E8C"/>
          <w:sz w:val="26"/>
          <w:szCs w:val="26"/>
        </w:rPr>
        <w:t xml:space="preserve">1.4 Enabling Learning Objectives (ELOs)</w:t>
      </w:r>
    </w:p>
    <w:p>
      <w:pPr>
        <w:spacing w:after="80" w:before="80"/>
      </w:pPr>
      <w:r>
        <w:rPr>
          <w:rFonts w:ascii="Arial" w:cs="Arial" w:eastAsia="Arial" w:hAnsi="Arial"/>
          <w:b w:val="false"/>
          <w:bCs w:val="false"/>
          <w:color w:val="4A5568"/>
          <w:sz w:val="22"/>
          <w:szCs w:val="22"/>
        </w:rPr>
        <w:t xml:space="preserve">By the end of this module, learners will be able to:</w:t>
      </w:r>
    </w:p>
    <w:p>
      <w:pPr>
        <w:pStyle w:val="ListParagraph"/>
        <w:numPr>
          <w:ilvl w:val="0"/>
          <w:numId w:val="2"/>
        </w:numPr>
        <w:spacing w:after="60" w:before="60"/>
      </w:pPr>
      <w:r>
        <w:rPr>
          <w:rFonts w:ascii="Arial" w:cs="Arial" w:eastAsia="Arial" w:hAnsi="Arial"/>
          <w:color w:val="4A5568"/>
          <w:sz w:val="22"/>
          <w:szCs w:val="22"/>
        </w:rPr>
        <w:t xml:space="preserve">ELO 1 — Distinguish between tasks AI handles well and tasks that require human judgment. (Bloom’s: Analysis)</w:t>
      </w:r>
    </w:p>
    <w:p>
      <w:pPr>
        <w:pStyle w:val="ListParagraph"/>
        <w:numPr>
          <w:ilvl w:val="0"/>
          <w:numId w:val="2"/>
        </w:numPr>
        <w:spacing w:after="60" w:before="60"/>
      </w:pPr>
      <w:r>
        <w:rPr>
          <w:rFonts w:ascii="Arial" w:cs="Arial" w:eastAsia="Arial" w:hAnsi="Arial"/>
          <w:color w:val="4A5568"/>
          <w:sz w:val="22"/>
          <w:szCs w:val="22"/>
        </w:rPr>
        <w:t xml:space="preserve">ELO 2 — Apply AI tools to at least three realistic workplace use cases. (Bloom’s: Application)</w:t>
      </w:r>
    </w:p>
    <w:p>
      <w:pPr>
        <w:pStyle w:val="ListParagraph"/>
        <w:numPr>
          <w:ilvl w:val="0"/>
          <w:numId w:val="2"/>
        </w:numPr>
        <w:spacing w:after="60" w:before="60"/>
      </w:pPr>
      <w:r>
        <w:rPr>
          <w:rFonts w:ascii="Arial" w:cs="Arial" w:eastAsia="Arial" w:hAnsi="Arial"/>
          <w:color w:val="4A5568"/>
          <w:sz w:val="22"/>
          <w:szCs w:val="22"/>
        </w:rPr>
        <w:t xml:space="preserve">ELO 3 — Identify at least two responsible AI practices for protecting data and maintaining accuracy. (Bloom’s: Knowledge/Comprehension)</w:t>
      </w:r>
    </w:p>
    <w:p>
      <w:pPr>
        <w:spacing w:before="160"/>
      </w:pPr>
      <w:r>
        <w:t xml:space="preserve"/>
      </w:r>
    </w:p>
    <w:p>
      <w:pPr>
        <w:pStyle w:val="Heading2"/>
        <w:spacing w:after="120" w:before="280"/>
      </w:pPr>
      <w:r>
        <w:rPr>
          <w:rFonts w:ascii="Arial" w:cs="Arial" w:eastAsia="Arial" w:hAnsi="Arial"/>
          <w:b/>
          <w:bCs/>
          <w:color w:val="0A7E8C"/>
          <w:sz w:val="26"/>
          <w:szCs w:val="26"/>
        </w:rPr>
        <w:t xml:space="preserve">1.5 Adult Learning Theory Alignment</w:t>
      </w:r>
    </w:p>
    <w:p>
      <w:pPr>
        <w:spacing w:after="80" w:before="80"/>
      </w:pPr>
      <w:r>
        <w:rPr>
          <w:rFonts w:ascii="Arial" w:cs="Arial" w:eastAsia="Arial" w:hAnsi="Arial"/>
          <w:b w:val="false"/>
          <w:bCs w:val="false"/>
          <w:color w:val="4A5568"/>
          <w:sz w:val="22"/>
          <w:szCs w:val="22"/>
        </w:rPr>
        <w:t xml:space="preserve">This module applies Malcolm Knowles’ principles of andragogy throughout: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Knowles’ Principle</w:t>
            </w:r>
          </w:p>
        </w:tc>
        <w:tc>
          <w:tcPr>
            <w:tcW w:type="dxa" w:w="468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How This Module Addresses It</w:t>
            </w:r>
          </w:p>
        </w:tc>
      </w:tr>
      <w:tr>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Need to know</w:t>
            </w:r>
          </w:p>
        </w:tc>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Opener immediately answers: “Why does this matter to your workday?”</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Self-concept</w:t>
            </w:r>
          </w:p>
        </w:tc>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Learner-directed scenario: choose your path through use cases</w:t>
            </w:r>
          </w:p>
        </w:tc>
      </w:tr>
      <w:tr>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Prior experience</w:t>
            </w:r>
          </w:p>
        </w:tc>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Builds on tasks employees already do (email, research, planning)</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Readiness to learn</w:t>
            </w:r>
          </w:p>
        </w:tc>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Content tied to immediate, real work challenges</w:t>
            </w:r>
          </w:p>
        </w:tc>
      </w:tr>
      <w:tr>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Problem-centered</w:t>
            </w:r>
          </w:p>
        </w:tc>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Every screen anchors to a realistic workplace situation</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Motivation</w:t>
            </w:r>
          </w:p>
        </w:tc>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Intrinsic: time savings, competence, avoiding risk</w:t>
            </w:r>
          </w:p>
        </w:tc>
      </w:tr>
    </w:tbl>
    <w:p>
      <w:pPr>
        <w:spacing w:before="160"/>
      </w:pPr>
      <w:r>
        <w:t xml:space="preserve"/>
      </w:r>
    </w:p>
    <w:p>
      <w:pPr>
        <w:pStyle w:val="Heading2"/>
        <w:spacing w:after="120" w:before="280"/>
      </w:pPr>
      <w:r>
        <w:rPr>
          <w:rFonts w:ascii="Arial" w:cs="Arial" w:eastAsia="Arial" w:hAnsi="Arial"/>
          <w:b/>
          <w:bCs/>
          <w:color w:val="0A7E8C"/>
          <w:sz w:val="26"/>
          <w:szCs w:val="26"/>
        </w:rPr>
        <w:t xml:space="preserve">1.6 Gagne’s 9 Events Mapping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Event</w:t>
            </w:r>
          </w:p>
        </w:tc>
        <w:tc>
          <w:tcPr>
            <w:tcW w:type="dxa" w:w="468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Implementation in Rise</w:t>
            </w:r>
          </w:p>
        </w:tc>
      </w:tr>
      <w:tr>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1. Gain Attention</w:t>
            </w:r>
          </w:p>
        </w:tc>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Hook screen: “What if half your admin work could complete itself?” + bold stat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2. Inform Objectives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Dedicated objectives screen listing the 3 ELOs in plain language</w:t>
            </w:r>
          </w:p>
        </w:tc>
      </w:tr>
      <w:tr>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3. Stimulate Recall</w:t>
            </w:r>
          </w:p>
        </w:tc>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Pre-check question: learner estimates their current AI use</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4. Present Content</w:t>
            </w:r>
          </w:p>
        </w:tc>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Chunked text + labeled graphic blocks for each section</w:t>
            </w:r>
          </w:p>
        </w:tc>
      </w:tr>
      <w:tr>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5. Provide Guidance</w:t>
            </w:r>
          </w:p>
        </w:tc>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Tips/callout blocks highlight what to watch out for</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6. Elicit Performance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Scenario block: choose the right action for a realistic situation</w:t>
            </w:r>
          </w:p>
        </w:tc>
      </w:tr>
      <w:tr>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7. Provide Feedback</w:t>
            </w:r>
          </w:p>
        </w:tc>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Scenario branch feedback + knowledge check answer rationales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8. Assess Performance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3-question knowledge check (graded)</w:t>
            </w:r>
          </w:p>
        </w:tc>
      </w:tr>
      <w:tr>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9. Enhance Retention</w:t>
            </w:r>
          </w:p>
        </w:tc>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Summary screen + one concrete action to try today</w:t>
            </w:r>
          </w:p>
        </w:tc>
      </w:tr>
    </w:tbl>
    <w:p>
      <w:r>
        <w:br w:type="page"/>
      </w:r>
    </w:p>
    <w:p>
      <w:pPr>
        <w:pStyle w:val="Heading1"/>
        <w:pBdr>
          <w:bottom w:val="single" w:color="0A7E8C" w:sz="8" w:space="6"/>
        </w:pBdr>
        <w:spacing w:after="160" w:before="360"/>
      </w:pPr>
      <w:r>
        <w:rPr>
          <w:rFonts w:ascii="Arial" w:cs="Arial" w:eastAsia="Arial" w:hAnsi="Arial"/>
          <w:b/>
          <w:bCs/>
          <w:color w:val="1B2A4A"/>
          <w:sz w:val="32"/>
          <w:szCs w:val="32"/>
        </w:rPr>
        <w:t xml:space="preserve">Part 2: Screen-by-Screen Content</w:t>
      </w:r>
    </w:p>
    <w:p>
      <w:pPr>
        <w:spacing w:after="80" w:before="80"/>
      </w:pPr>
      <w:r>
        <w:rPr>
          <w:rFonts w:ascii="Arial" w:cs="Arial" w:eastAsia="Arial" w:hAnsi="Arial"/>
          <w:b w:val="false"/>
          <w:bCs w:val="false"/>
          <w:color w:val="0A7E8C"/>
          <w:sz w:val="22"/>
          <w:szCs w:val="22"/>
        </w:rPr>
        <w:t xml:space="preserve">Each screen entry below includes: the Rise block type, all on-screen text, interaction instructions, and designer notes.</w:t>
      </w:r>
    </w:p>
    <w:p>
      <w:pPr>
        <w:spacing w:before="80"/>
      </w:pPr>
      <w:r>
        <w:t xml:space="preserve"/>
      </w:r>
    </w:p>
    <w:p>
      <w:pPr>
        <w:pBdr>
          <w:bottom w:val="single" w:color="E2E8F0" w:sz="4" w:space="1"/>
        </w:pBdr>
        <w:spacing w:after="160" w:before="160"/>
      </w:pPr>
      <w:r>
        <w:t xml:space="preserve"/>
      </w:r>
    </w:p>
    <w:p>
      <w:pPr>
        <w:pStyle w:val="Heading2"/>
        <w:spacing w:after="120" w:before="280"/>
      </w:pPr>
      <w:r>
        <w:rPr>
          <w:rFonts w:ascii="Arial" w:cs="Arial" w:eastAsia="Arial" w:hAnsi="Arial"/>
          <w:b/>
          <w:bCs/>
          <w:color w:val="0A7E8C"/>
          <w:sz w:val="26"/>
          <w:szCs w:val="26"/>
        </w:rPr>
        <w:t xml:space="preserve">Module Cover</w:t>
      </w:r>
    </w:p>
    <w:p>
      <w:pPr>
        <w:pStyle w:val="Heading3"/>
        <w:spacing w:after="80" w:before="200"/>
      </w:pPr>
      <w:r>
        <w:rPr>
          <w:rFonts w:ascii="Arial" w:cs="Arial" w:eastAsia="Arial" w:hAnsi="Arial"/>
          <w:b/>
          <w:bCs/>
          <w:color w:val="1B2A4A"/>
          <w:sz w:val="22"/>
          <w:szCs w:val="22"/>
        </w:rPr>
        <w:t xml:space="preserve">Screen 0: Course Cover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0A7E8C"/>
                <w:sz w:val="20"/>
                <w:szCs w:val="20"/>
              </w:rPr>
              <w:t xml:space="preserve">Rise Block</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Rise Cover Block — Text + Background Image</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Heading</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AI in the Workplace</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Subheading</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Work Smarter, Not Harder</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Body</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~5 minutes | Foundational</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Image prompt (AI)</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Prompt for image gen: “Modern flat illustration of a professional at a clean desk, laptop open, glowing AI assistant icon floating above screen, teal and navy color palette, minimal background.”</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Designer note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Use a full-bleed image. Set button label to “Start”. Disable previous navigation on this screen.</w:t>
            </w:r>
          </w:p>
        </w:tc>
      </w:tr>
    </w:tbl>
    <w:p>
      <w:pPr>
        <w:spacing w:before="120"/>
      </w:pPr>
      <w:r>
        <w:t xml:space="preserve"/>
      </w:r>
    </w:p>
    <w:p>
      <w:pPr>
        <w:pStyle w:val="Heading3"/>
        <w:spacing w:after="80" w:before="200"/>
      </w:pPr>
      <w:r>
        <w:rPr>
          <w:rFonts w:ascii="Arial" w:cs="Arial" w:eastAsia="Arial" w:hAnsi="Arial"/>
          <w:b/>
          <w:bCs/>
          <w:color w:val="1B2A4A"/>
          <w:sz w:val="22"/>
          <w:szCs w:val="22"/>
        </w:rPr>
        <w:t xml:space="preserve">Screen 1: Section Intro: What AI Can (and Can’t) Do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0A7E8C"/>
                <w:sz w:val="20"/>
                <w:szCs w:val="20"/>
              </w:rPr>
              <w:t xml:space="preserve">Rise Block</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Rise Section Title Block</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Section title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Section 1 of 3: What AI Can (and Can’t) Do</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Tagline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Not everything belongs on an AI’s plate. Let’s sort it out.</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Designer note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Keep this brief. Use a contrasting accent color for the section label.</w:t>
            </w:r>
          </w:p>
        </w:tc>
      </w:tr>
    </w:tbl>
    <w:p>
      <w:pPr>
        <w:spacing w:before="120"/>
      </w:pPr>
      <w:r>
        <w:t xml:space="preserve"/>
      </w:r>
    </w:p>
    <w:p>
      <w:pPr>
        <w:pStyle w:val="Heading3"/>
        <w:spacing w:after="80" w:before="200"/>
      </w:pPr>
      <w:r>
        <w:rPr>
          <w:rFonts w:ascii="Arial" w:cs="Arial" w:eastAsia="Arial" w:hAnsi="Arial"/>
          <w:b/>
          <w:bCs/>
          <w:color w:val="1B2A4A"/>
          <w:sz w:val="22"/>
          <w:szCs w:val="22"/>
        </w:rPr>
        <w:t xml:space="preserve">Screen 2: Hook: The 60% Opportunity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0A7E8C"/>
                <w:sz w:val="20"/>
                <w:szCs w:val="20"/>
              </w:rPr>
              <w:t xml:space="preserve">Rise Block</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Rise Text Block (with Divider above)</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Heading</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What If 60% of Your Admin Work Could Complete Itself?</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Body</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Studies suggest knowledge workers spend more than half their time on repetitive tasks: drafting emails, summarizing documents, organizing information. AI tools won’t replace your judgment — but they can handle a lot of the groundwork.</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Body (continued)</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This module shows you where AI genuinely helps, where it falls short, and how to use it without getting into trouble.</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Designer note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Use a large pull-quote style for the 60% headline. Consider a teal highlight on the stat.</w:t>
            </w:r>
          </w:p>
        </w:tc>
      </w:tr>
    </w:tbl>
    <w:p>
      <w:pPr>
        <w:spacing w:before="120"/>
      </w:pPr>
      <w:r>
        <w:t xml:space="preserve"/>
      </w:r>
    </w:p>
    <w:p>
      <w:pPr>
        <w:pStyle w:val="Heading3"/>
        <w:spacing w:after="80" w:before="200"/>
      </w:pPr>
      <w:r>
        <w:rPr>
          <w:rFonts w:ascii="Arial" w:cs="Arial" w:eastAsia="Arial" w:hAnsi="Arial"/>
          <w:b/>
          <w:bCs/>
          <w:color w:val="1B2A4A"/>
          <w:sz w:val="22"/>
          <w:szCs w:val="22"/>
        </w:rPr>
        <w:t xml:space="preserve">Screen 3: Learning Objectives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0A7E8C"/>
                <w:sz w:val="20"/>
                <w:szCs w:val="20"/>
              </w:rPr>
              <w:t xml:space="preserve">Rise Block</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Rise Text Block (Checklist style or Numbered List)</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Heading</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After this module, you’ll be able to:</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Objective 1</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Tell the difference between tasks AI handles well and tasks that need your judgment</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Objective 2</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Apply AI to three real workplace use cases you encounter every week</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Objective 3</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Use AI in a way that protects your data and your organization</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Designer note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Use Rise’s numbered list block or a custom checklist icon set. Keep language conversational.</w:t>
            </w:r>
          </w:p>
        </w:tc>
      </w:tr>
    </w:tbl>
    <w:p>
      <w:pPr>
        <w:spacing w:before="120"/>
      </w:pPr>
      <w:r>
        <w:t xml:space="preserve"/>
      </w:r>
    </w:p>
    <w:p>
      <w:pPr>
        <w:pStyle w:val="Heading3"/>
        <w:spacing w:after="80" w:before="200"/>
      </w:pPr>
      <w:r>
        <w:rPr>
          <w:rFonts w:ascii="Arial" w:cs="Arial" w:eastAsia="Arial" w:hAnsi="Arial"/>
          <w:b/>
          <w:bCs/>
          <w:color w:val="1B2A4A"/>
          <w:sz w:val="22"/>
          <w:szCs w:val="22"/>
        </w:rPr>
        <w:t xml:space="preserve">Screen 4: AI Strengths vs. Human Strengths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0A7E8C"/>
                <w:sz w:val="20"/>
                <w:szCs w:val="20"/>
              </w:rPr>
              <w:t xml:space="preserve">Rise Block</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Rise Labeled Graphic Block (Two-column labeled image)</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Heading</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Know What to Delegate</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Intro text</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AI is a powerful assistant — but it works best when you play to each side’s strengths.</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Left column header</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AI Handles This Well</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Left column items</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Drafting first versions of text | Summarizing long documents | Generating ideas and options | Organizing and formatting data | Searching and synthesizing information</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Right column header</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Keep This Human</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Right column items</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Final decisions with ethical weight | Nuanced client relationships | Verifying facts and accuracy | Applying organizational context | Creative vision and judgment calls</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Callout text</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Rule of thumb: Use AI for the first draft. Use your brain for the final call.</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Designer note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Use a two-column labeled graphic with icons. Consider checkmark icons (teal) left and human silhouette icons (navy) right. Source: free icon sets on Noun Project or Flaticon.</w:t>
            </w:r>
          </w:p>
        </w:tc>
      </w:tr>
    </w:tbl>
    <w:p>
      <w:pPr>
        <w:spacing w:before="120"/>
      </w:pPr>
      <w:r>
        <w:t xml:space="preserve"/>
      </w:r>
    </w:p>
    <w:p>
      <w:pPr>
        <w:pStyle w:val="Heading3"/>
        <w:spacing w:after="80" w:before="200"/>
      </w:pPr>
      <w:r>
        <w:rPr>
          <w:rFonts w:ascii="Arial" w:cs="Arial" w:eastAsia="Arial" w:hAnsi="Arial"/>
          <w:b/>
          <w:bCs/>
          <w:color w:val="1B2A4A"/>
          <w:sz w:val="22"/>
          <w:szCs w:val="22"/>
        </w:rPr>
        <w:t xml:space="preserve">Screen 5: Section Intro: AI in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0A7E8C"/>
                <w:sz w:val="20"/>
                <w:szCs w:val="20"/>
              </w:rPr>
              <w:t xml:space="preserve">Rise Block</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Rise Section Title Block</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Section title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Section 2 of 3: AI in Action</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Tagline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Real tasks. Real workflows. Real time savings.</w:t>
            </w:r>
          </w:p>
        </w:tc>
      </w:tr>
    </w:tbl>
    <w:p>
      <w:pPr>
        <w:spacing w:before="120"/>
      </w:pPr>
      <w:r>
        <w:t xml:space="preserve"/>
      </w:r>
    </w:p>
    <w:p>
      <w:pPr>
        <w:pStyle w:val="Heading3"/>
        <w:spacing w:after="80" w:before="200"/>
      </w:pPr>
      <w:r>
        <w:rPr>
          <w:rFonts w:ascii="Arial" w:cs="Arial" w:eastAsia="Arial" w:hAnsi="Arial"/>
          <w:b/>
          <w:bCs/>
          <w:color w:val="1B2A4A"/>
          <w:sz w:val="22"/>
          <w:szCs w:val="22"/>
        </w:rPr>
        <w:t xml:space="preserve">Screen 6: AI Use Cases at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0A7E8C"/>
                <w:sz w:val="20"/>
                <w:szCs w:val="20"/>
              </w:rPr>
              <w:t xml:space="preserve">Rise Block</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Rise Tabs Block (3 tabs)</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Heading</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Where AI Fits in Your Workday</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Intro text</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Select each tab to explore how AI can support three common workplace tasks.</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Tab 1 label</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Writing &amp; Communication</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Tab 1 content</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AI excels at drafting: emails, meeting recaps, status updates, and slide outlines. Feed it a few bullet points and get a polished first draft. Your job: review, adjust tone, and add the human context AI can’t know.</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Tab 1 example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Try this: Paste your meeting notes into an AI chatbot and prompt: “Summarize the key decisions and next steps in 5 bullet points.”</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Tab 2 label</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Research &amp; Synthesis</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Tab 2 content</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AI can rapidly synthesize information from multiple sources, generate competitive summaries, or explain complex topics in plain language. Always verify facts — AI tools can hallucinate plausible-sounding but incorrect information.</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Tab 2 example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Try this: Ask an AI to compare two approaches to a problem you’re facing and list pros/cons for each.</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Tab 3 label</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Planning &amp; Organization</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Tab 3 content</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AI can generate project timeline drafts, suggest agenda structures, break large tasks into subtasks, and help prioritize your to-do list. Think of it as a thought partner for getting your arms around a complex project.</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Tab 3 example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Try this: Describe a project in 2–3 sentences and ask AI to draft a 4-week milestone plan.</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Designer note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Use the Rise Tabs block. Each tab should have a consistent layout: brief explanation + a “Try this:” callout at the bottom.</w:t>
            </w:r>
          </w:p>
        </w:tc>
      </w:tr>
    </w:tbl>
    <w:p>
      <w:pPr>
        <w:spacing w:before="120"/>
      </w:pPr>
      <w:r>
        <w:t xml:space="preserve"/>
      </w:r>
    </w:p>
    <w:p>
      <w:pPr>
        <w:pStyle w:val="Heading3"/>
        <w:spacing w:after="80" w:before="200"/>
      </w:pPr>
      <w:r>
        <w:rPr>
          <w:rFonts w:ascii="Arial" w:cs="Arial" w:eastAsia="Arial" w:hAnsi="Arial"/>
          <w:b/>
          <w:bCs/>
          <w:color w:val="1B2A4A"/>
          <w:sz w:val="22"/>
          <w:szCs w:val="22"/>
        </w:rPr>
        <w:t xml:space="preserve">Screen 7: Section Intro: Using AI Responsibly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0A7E8C"/>
                <w:sz w:val="20"/>
                <w:szCs w:val="20"/>
              </w:rPr>
              <w:t xml:space="preserve">Rise Block</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Rise Section Title Block</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Section title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Section 3 of 3: Using AI Responsibly</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Tagline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Power without guardrails is a liability. Here’s how to stay safe.</w:t>
            </w:r>
          </w:p>
        </w:tc>
      </w:tr>
    </w:tbl>
    <w:p>
      <w:pPr>
        <w:spacing w:before="120"/>
      </w:pPr>
      <w:r>
        <w:t xml:space="preserve"/>
      </w:r>
    </w:p>
    <w:p>
      <w:pPr>
        <w:pStyle w:val="Heading3"/>
        <w:spacing w:after="80" w:before="200"/>
      </w:pPr>
      <w:r>
        <w:rPr>
          <w:rFonts w:ascii="Arial" w:cs="Arial" w:eastAsia="Arial" w:hAnsi="Arial"/>
          <w:b/>
          <w:bCs/>
          <w:color w:val="1B2A4A"/>
          <w:sz w:val="22"/>
          <w:szCs w:val="22"/>
        </w:rPr>
        <w:t xml:space="preserve">Screen 8: Scenario: The Data Mistake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0A7E8C"/>
                <w:sz w:val="20"/>
                <w:szCs w:val="20"/>
              </w:rPr>
              <w:t xml:space="preserve">Rise Block</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Rise Scenario Block (branching)</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Heading</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What Would You Do?</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Scenario setup</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Your colleague Priya is under deadline pressure. She pastes a client’s full contract — including their name, financial terms, and personal contact info — into a public AI chatbot to get a quick summary. She says: “It’s fine, I do this all the time.”</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Question</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What do you do?</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Option A (correct)</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Gently point out that pasting client data into public AI tools may violate your organization’s data policy and put the client at risk.</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Option A feedback</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Correct! Public AI tools may store and use inputs for model training. Sharing client PII or confidential contract terms can breach data privacy agreements and expose your organization to legal risk. Always check your AI usage policy.</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Option B (incorrect)</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Say nothing — it’s her decision and it’s probably fine.</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Option B feedback</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Not quite. Even when well-intentioned, sharing sensitive data with public AI tools carries real risk. A supportive, non-judgmental heads-up is appropriate here — it protects Priya, the client, and your organization.</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Option C (distractor)</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Report her to your manager immediately.</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Option C feedback</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That’s a stronger escalation than this situation calls for. A direct, friendly conversation first is the right first step. Escalation makes sense only if the behavior continues or involves a serious, intentional breach.</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Designer note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Use the Rise Scenario block. Set branching so all paths converge to the same next screen (no dead ends). Use a realistic stock photo or illustrated avatar for Priya.</w:t>
            </w:r>
          </w:p>
        </w:tc>
      </w:tr>
    </w:tbl>
    <w:p>
      <w:pPr>
        <w:spacing w:before="120"/>
      </w:pPr>
      <w:r>
        <w:t xml:space="preserve"/>
      </w:r>
    </w:p>
    <w:p>
      <w:pPr>
        <w:pStyle w:val="Heading3"/>
        <w:spacing w:after="80" w:before="200"/>
      </w:pPr>
      <w:r>
        <w:rPr>
          <w:rFonts w:ascii="Arial" w:cs="Arial" w:eastAsia="Arial" w:hAnsi="Arial"/>
          <w:b/>
          <w:bCs/>
          <w:color w:val="1B2A4A"/>
          <w:sz w:val="22"/>
          <w:szCs w:val="22"/>
        </w:rPr>
        <w:t xml:space="preserve">Screen 9: Responsible AI: The Three Rules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0A7E8C"/>
                <w:sz w:val="20"/>
                <w:szCs w:val="20"/>
              </w:rPr>
              <w:t xml:space="preserve">Rise Block</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Rise Numbered List Block + Callout</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Heading</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Three Rules That Keep You (and Your Org) Safe</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Rule 1</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Never share sensitive, confidential, or personally identifiable information (PII) with public AI tools. This includes client names, financial data, health information, or proprietary business strategy.</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Rule 2</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Always verify AI output before acting on it. AI can generate confident-sounding information that is simply wrong. Treat AI output as a first draft, not a finished fact.</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Rule 3</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Know your organization’s AI policy. Many companies have approved tools, prohibited tools, and data handling rules. When in doubt, ask your manager or IT team.</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Callout text</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A quick check: Before pasting anything into an AI tool, ask yourself: “Would I be comfortable if my manager or a client could see exactly what I’m sharing?”</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Designer note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Use a large numbered list block for the three rules, followed by a gold/amber callout block for the self-check question.</w:t>
            </w:r>
          </w:p>
        </w:tc>
      </w:tr>
    </w:tbl>
    <w:p>
      <w:pPr>
        <w:spacing w:before="120"/>
      </w:pPr>
      <w:r>
        <w:t xml:space="preserve"/>
      </w:r>
    </w:p>
    <w:p>
      <w:r>
        <w:br w:type="page"/>
      </w:r>
    </w:p>
    <w:p>
      <w:pPr>
        <w:pStyle w:val="Heading2"/>
        <w:spacing w:after="120" w:before="280"/>
      </w:pPr>
      <w:r>
        <w:rPr>
          <w:rFonts w:ascii="Arial" w:cs="Arial" w:eastAsia="Arial" w:hAnsi="Arial"/>
          <w:b/>
          <w:bCs/>
          <w:color w:val="0A7E8C"/>
          <w:sz w:val="26"/>
          <w:szCs w:val="26"/>
        </w:rPr>
        <w:t xml:space="preserve">Knowledge Check (3 Questions)</w:t>
      </w:r>
    </w:p>
    <w:p>
      <w:pPr>
        <w:spacing w:after="80" w:before="80"/>
      </w:pPr>
      <w:r>
        <w:rPr>
          <w:rFonts w:ascii="Arial" w:cs="Arial" w:eastAsia="Arial" w:hAnsi="Arial"/>
          <w:b w:val="false"/>
          <w:bCs w:val="false"/>
          <w:color w:val="4A5568"/>
          <w:sz w:val="22"/>
          <w:szCs w:val="22"/>
        </w:rPr>
        <w:t xml:space="preserve">Rise block: Knowledge Check. Set to require 80% to pass. Enable review mode (show correct answer + rationale after each question).</w:t>
      </w:r>
    </w:p>
    <w:p>
      <w:pPr>
        <w:spacing w:before="80"/>
      </w:pPr>
      <w:r>
        <w:t xml:space="preserve"/>
      </w:r>
    </w:p>
    <w:p>
      <w:pPr>
        <w:pStyle w:val="Heading3"/>
        <w:spacing w:after="80" w:before="200"/>
      </w:pPr>
      <w:r>
        <w:rPr>
          <w:rFonts w:ascii="Arial" w:cs="Arial" w:eastAsia="Arial" w:hAnsi="Arial"/>
          <w:b/>
          <w:bCs/>
          <w:color w:val="1B2A4A"/>
          <w:sz w:val="22"/>
          <w:szCs w:val="22"/>
        </w:rPr>
        <w:t xml:space="preserve">Question 1</w:t>
      </w:r>
    </w:p>
    <w:p>
      <w:pPr>
        <w:pStyle w:val="Heading3"/>
        <w:spacing w:after="80" w:before="200"/>
      </w:pPr>
      <w:r>
        <w:rPr>
          <w:rFonts w:ascii="Arial" w:cs="Arial" w:eastAsia="Arial" w:hAnsi="Arial"/>
          <w:b/>
          <w:bCs/>
          <w:color w:val="1B2A4A"/>
          <w:sz w:val="22"/>
          <w:szCs w:val="22"/>
        </w:rPr>
        <w:t xml:space="preserve">Screen 10: Which task is BEST suited for AI assistance?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0A7E8C"/>
                <w:sz w:val="20"/>
                <w:szCs w:val="20"/>
              </w:rPr>
              <w:t xml:space="preserve">Rise Block</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Rise Knowledge Check — Multiple Choice</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Question stem</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Which of the following is BEST suited for AI assistance in a typical workday?</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Option A (correct)</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Drafting the first version of a project status update email</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Option B</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Making a final budget recommendation to a client</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Option C</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Evaluating a team member’s performance</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Option D</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Verifying a legal clause in a vendor contract</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Correct answer</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A</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Rationale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AI is excellent at generating first drafts of routine text. Options B, C, and D all require human judgment, accountability, and contextual knowledge that AI cannot reliably provide. AI output should always be a starting point, not an endpoint.</w:t>
            </w:r>
          </w:p>
        </w:tc>
      </w:tr>
    </w:tbl>
    <w:p>
      <w:pPr>
        <w:spacing w:before="120"/>
      </w:pPr>
      <w:r>
        <w:t xml:space="preserve"/>
      </w:r>
    </w:p>
    <w:p>
      <w:pPr>
        <w:pStyle w:val="Heading3"/>
        <w:spacing w:after="80" w:before="200"/>
      </w:pPr>
      <w:r>
        <w:rPr>
          <w:rFonts w:ascii="Arial" w:cs="Arial" w:eastAsia="Arial" w:hAnsi="Arial"/>
          <w:b/>
          <w:bCs/>
          <w:color w:val="1B2A4A"/>
          <w:sz w:val="22"/>
          <w:szCs w:val="22"/>
        </w:rPr>
        <w:t xml:space="preserve">Question 2</w:t>
      </w:r>
    </w:p>
    <w:p>
      <w:pPr>
        <w:pStyle w:val="Heading3"/>
        <w:spacing w:after="80" w:before="200"/>
      </w:pPr>
      <w:r>
        <w:rPr>
          <w:rFonts w:ascii="Arial" w:cs="Arial" w:eastAsia="Arial" w:hAnsi="Arial"/>
          <w:b/>
          <w:bCs/>
          <w:color w:val="1B2A4A"/>
          <w:sz w:val="22"/>
          <w:szCs w:val="22"/>
        </w:rPr>
        <w:t xml:space="preserve">Screen 11: What should you do when a colleague shares PII with an AI tool?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0A7E8C"/>
                <w:sz w:val="20"/>
                <w:szCs w:val="20"/>
              </w:rPr>
              <w:t xml:space="preserve">Rise Block</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Rise Knowledge Check — Scenario Multiple Choice</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Question stem</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You see a colleague paste a customer’s full name, address, and purchase history into a public AI chatbot. What is the BEST response?</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Option A</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Do nothing — it’s a small amount of data and probably won’t matter.</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Option B (correct)</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Mention to your colleague that sharing customer PII with public AI tools may violate data privacy policies and suggest they check your company’s AI usage guidelines.</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Option C</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Report them to HR immediately.</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Option D</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Share the AI-generated result with the customer directly.</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Correct answer</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B</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Rationale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A calm, informative conversation is the right first step. Sharing PII with public AI tools creates privacy risk and may violate regulations such as GDPR or HIPAA. Immediate escalation to HR (Option C) is disproportionate for a first offense.</w:t>
            </w:r>
          </w:p>
        </w:tc>
      </w:tr>
    </w:tbl>
    <w:p>
      <w:pPr>
        <w:spacing w:before="120"/>
      </w:pPr>
      <w:r>
        <w:t xml:space="preserve"/>
      </w:r>
    </w:p>
    <w:p>
      <w:pPr>
        <w:pStyle w:val="Heading3"/>
        <w:spacing w:after="80" w:before="200"/>
      </w:pPr>
      <w:r>
        <w:rPr>
          <w:rFonts w:ascii="Arial" w:cs="Arial" w:eastAsia="Arial" w:hAnsi="Arial"/>
          <w:b/>
          <w:bCs/>
          <w:color w:val="1B2A4A"/>
          <w:sz w:val="22"/>
          <w:szCs w:val="22"/>
        </w:rPr>
        <w:t xml:space="preserve">Question 3</w:t>
      </w:r>
    </w:p>
    <w:p>
      <w:pPr>
        <w:pStyle w:val="Heading3"/>
        <w:spacing w:after="80" w:before="200"/>
      </w:pPr>
      <w:r>
        <w:rPr>
          <w:rFonts w:ascii="Arial" w:cs="Arial" w:eastAsia="Arial" w:hAnsi="Arial"/>
          <w:b/>
          <w:bCs/>
          <w:color w:val="1B2A4A"/>
          <w:sz w:val="22"/>
          <w:szCs w:val="22"/>
        </w:rPr>
        <w:t xml:space="preserve">Screen 12: Which practice best prevents data leaks when using AI?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0A7E8C"/>
                <w:sz w:val="20"/>
                <w:szCs w:val="20"/>
              </w:rPr>
              <w:t xml:space="preserve">Rise Block</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Rise Knowledge Check — Multiple Choice</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Question stem</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Which of the following is the MOST effective way to reduce data privacy risk when using AI tools at work?</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Option A</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Only use AI tools after 5 PM when fewer colleagues are online.</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Option B</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Use a VPN whenever you open an AI tool.</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Option C (correct)</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Avoid entering any confidential, proprietary, or personally identifiable information into public AI tools.</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Option D</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Delete your prompts from the AI chat history after each session.</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Correct answer</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C</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Rationale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The most effective control is prevention: not entering sensitive data at all. VPNs protect data in transit but not once it’s submitted to an external service. Deleting chat history may not prevent data retention on the provider’s end.</w:t>
            </w:r>
          </w:p>
        </w:tc>
      </w:tr>
    </w:tbl>
    <w:p>
      <w:pPr>
        <w:spacing w:before="120"/>
      </w:pPr>
      <w:r>
        <w:t xml:space="preserve"/>
      </w:r>
    </w:p>
    <w:p>
      <w:r>
        <w:br w:type="page"/>
      </w:r>
    </w:p>
    <w:p>
      <w:pPr>
        <w:pStyle w:val="Heading2"/>
        <w:spacing w:after="120" w:before="280"/>
      </w:pPr>
      <w:r>
        <w:rPr>
          <w:rFonts w:ascii="Arial" w:cs="Arial" w:eastAsia="Arial" w:hAnsi="Arial"/>
          <w:b/>
          <w:bCs/>
          <w:color w:val="0A7E8C"/>
          <w:sz w:val="26"/>
          <w:szCs w:val="26"/>
        </w:rPr>
        <w:t xml:space="preserve">Module Summary Screen</w:t>
      </w:r>
    </w:p>
    <w:p>
      <w:pPr>
        <w:pStyle w:val="Heading3"/>
        <w:spacing w:after="80" w:before="200"/>
      </w:pPr>
      <w:r>
        <w:rPr>
          <w:rFonts w:ascii="Arial" w:cs="Arial" w:eastAsia="Arial" w:hAnsi="Arial"/>
          <w:b/>
          <w:bCs/>
          <w:color w:val="1B2A4A"/>
          <w:sz w:val="22"/>
          <w:szCs w:val="22"/>
        </w:rPr>
        <w:t xml:space="preserve">Screen 13: Module Summary &amp; Next Step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0A7E8C"/>
                <w:sz w:val="20"/>
                <w:szCs w:val="20"/>
              </w:rPr>
              <w:t xml:space="preserve">Rise Block</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Rise Text Block + Action Item Callout</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Heading</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You’re Ready to Work Smarter</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Summary line 1</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AI works best as a first-draft engine, not a final decision-maker.</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Summary line 2</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Writing, research, and planning tasks are your biggest time-saving opportunities.</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Summary line 3</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Protect your data: never share PII or confidential information with public AI tools.</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Summary line 4</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Know your organization’s AI policy — and when in doubt, ask.</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Action item callout</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Your action for today: Pick one repetitive task you do this week and try using an AI tool to draft or outline it. See what time you save — and where you still need to add your own judgment.</w:t>
            </w:r>
          </w:p>
        </w:tc>
      </w:tr>
      <w:tr>
        <w:tc>
          <w:tcPr>
            <w:tcW w:type="dxa" w:w="2000"/>
            <w:tcBorders>
              <w:top w:val="single" w:color="CCCCCC" w:sz="1"/>
              <w:left w:val="single" w:color="CCCCCC" w:sz="1"/>
              <w:bottom w:val="single" w:color="CCCCCC" w:sz="1"/>
              <w:right w:val="single" w:color="CCCCCC" w:sz="1"/>
            </w:tcBorders>
            <w:shd w:fill="F7FAFC" w:val="clear"/>
            <w:tcMar>
              <w:top w:type="dxa" w:w="80"/>
              <w:left w:type="dxa" w:w="120"/>
              <w:bottom w:type="dxa" w:w="80"/>
              <w:right w:type="dxa" w:w="120"/>
            </w:tcMar>
          </w:tcPr>
          <w:p>
            <w:r>
              <w:rPr>
                <w:rFonts w:ascii="Arial" w:cs="Arial" w:eastAsia="Arial" w:hAnsi="Arial"/>
                <w:b/>
                <w:bCs/>
                <w:color w:val="4A5568"/>
                <w:sz w:val="20"/>
                <w:szCs w:val="20"/>
              </w:rPr>
              <w:t xml:space="preserve">Designer note</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A5568"/>
                <w:sz w:val="21"/>
                <w:szCs w:val="21"/>
              </w:rPr>
              <w:t xml:space="preserve">Use a gold/amber callout block for the action item. This is the most important screen for knowledge transfer — give it room to breathe.</w:t>
            </w:r>
          </w:p>
        </w:tc>
      </w:tr>
    </w:tbl>
    <w:p>
      <w:pPr>
        <w:spacing w:before="120"/>
      </w:pPr>
      <w:r>
        <w:t xml:space="preserve"/>
      </w:r>
    </w:p>
    <w:p>
      <w:pPr>
        <w:pBdr>
          <w:bottom w:val="single" w:color="E2E8F0" w:sz="4" w:space="1"/>
        </w:pBdr>
        <w:spacing w:after="160" w:before="160"/>
      </w:pPr>
      <w:r>
        <w:t xml:space="preserve"/>
      </w:r>
    </w:p>
    <w:p>
      <w:r>
        <w:br w:type="page"/>
      </w:r>
    </w:p>
    <w:p>
      <w:pPr>
        <w:pStyle w:val="Heading1"/>
        <w:pBdr>
          <w:bottom w:val="single" w:color="0A7E8C" w:sz="8" w:space="6"/>
        </w:pBdr>
        <w:spacing w:after="160" w:before="360"/>
      </w:pPr>
      <w:r>
        <w:rPr>
          <w:rFonts w:ascii="Arial" w:cs="Arial" w:eastAsia="Arial" w:hAnsi="Arial"/>
          <w:b/>
          <w:bCs/>
          <w:color w:val="1B2A4A"/>
          <w:sz w:val="32"/>
          <w:szCs w:val="32"/>
        </w:rPr>
        <w:t xml:space="preserve">Part 3: Appendix</w:t>
      </w:r>
    </w:p>
    <w:p>
      <w:pPr>
        <w:pStyle w:val="Heading2"/>
        <w:spacing w:after="120" w:before="280"/>
      </w:pPr>
      <w:r>
        <w:rPr>
          <w:rFonts w:ascii="Arial" w:cs="Arial" w:eastAsia="Arial" w:hAnsi="Arial"/>
          <w:b/>
          <w:bCs/>
          <w:color w:val="0A7E8C"/>
          <w:sz w:val="26"/>
          <w:szCs w:val="26"/>
        </w:rPr>
        <w:t xml:space="preserve">A. Suggested Image &amp; Media Sources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Media Type</w:t>
            </w:r>
          </w:p>
        </w:tc>
        <w:tc>
          <w:tcPr>
            <w:tcW w:type="dxa" w:w="468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Recommended Source</w:t>
            </w:r>
          </w:p>
        </w:tc>
      </w:tr>
      <w:tr>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Stock photography</w:t>
            </w:r>
          </w:p>
        </w:tc>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Unsplash (unsplash.com) — free, high-quality, modern workplace imagery</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Illustrations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unDraw (undraw.co) — free SVG illustrations, customizable to brand colors</w:t>
            </w:r>
          </w:p>
        </w:tc>
      </w:tr>
      <w:tr>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Icons</w:t>
            </w:r>
          </w:p>
        </w:tc>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Noun Project (thenounproject.com) — consistent icon style throughout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AI image generation</w:t>
            </w:r>
          </w:p>
        </w:tc>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Adobe Firefly, DALL-E, or Midjourney for custom cover/section art</w:t>
            </w:r>
          </w:p>
        </w:tc>
      </w:tr>
      <w:tr>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Audio (optional)</w:t>
            </w:r>
          </w:p>
        </w:tc>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ElevenLabs or Murf.ai for text-to-speech narration tracks</w:t>
            </w:r>
          </w:p>
        </w:tc>
      </w:tr>
    </w:tbl>
    <w:p>
      <w:pPr>
        <w:spacing w:before="160"/>
      </w:pPr>
      <w:r>
        <w:t xml:space="preserve"/>
      </w:r>
    </w:p>
    <w:p>
      <w:pPr>
        <w:pStyle w:val="Heading2"/>
        <w:spacing w:after="120" w:before="280"/>
      </w:pPr>
      <w:r>
        <w:rPr>
          <w:rFonts w:ascii="Arial" w:cs="Arial" w:eastAsia="Arial" w:hAnsi="Arial"/>
          <w:b/>
          <w:bCs/>
          <w:color w:val="0A7E8C"/>
          <w:sz w:val="26"/>
          <w:szCs w:val="26"/>
        </w:rPr>
        <w:t xml:space="preserve">B. Accessibility Checklist</w:t>
      </w:r>
    </w:p>
    <w:p>
      <w:pPr>
        <w:pStyle w:val="ListParagraph"/>
        <w:numPr>
          <w:ilvl w:val="0"/>
          <w:numId w:val="3"/>
        </w:numPr>
        <w:spacing w:after="60" w:before="60"/>
      </w:pPr>
      <w:r>
        <w:rPr>
          <w:rFonts w:ascii="Arial" w:cs="Arial" w:eastAsia="Arial" w:hAnsi="Arial"/>
          <w:b w:val="false"/>
          <w:bCs w:val="false"/>
          <w:color w:val="4A5568"/>
          <w:sz w:val="22"/>
          <w:szCs w:val="22"/>
        </w:rPr>
        <w:t xml:space="preserve">All images have descriptive alt text added in Rise</w:t>
      </w:r>
    </w:p>
    <w:p>
      <w:pPr>
        <w:pStyle w:val="ListParagraph"/>
        <w:numPr>
          <w:ilvl w:val="0"/>
          <w:numId w:val="3"/>
        </w:numPr>
        <w:spacing w:after="60" w:before="60"/>
      </w:pPr>
      <w:r>
        <w:rPr>
          <w:rFonts w:ascii="Arial" w:cs="Arial" w:eastAsia="Arial" w:hAnsi="Arial"/>
          <w:b w:val="false"/>
          <w:bCs w:val="false"/>
          <w:color w:val="4A5568"/>
          <w:sz w:val="22"/>
          <w:szCs w:val="22"/>
        </w:rPr>
        <w:t xml:space="preserve">Color is not the sole conveyor of meaning (icons + labels used)</w:t>
      </w:r>
    </w:p>
    <w:p>
      <w:pPr>
        <w:pStyle w:val="ListParagraph"/>
        <w:numPr>
          <w:ilvl w:val="0"/>
          <w:numId w:val="3"/>
        </w:numPr>
        <w:spacing w:after="60" w:before="60"/>
      </w:pPr>
      <w:r>
        <w:rPr>
          <w:rFonts w:ascii="Arial" w:cs="Arial" w:eastAsia="Arial" w:hAnsi="Arial"/>
          <w:b w:val="false"/>
          <w:bCs w:val="false"/>
          <w:color w:val="4A5568"/>
          <w:sz w:val="22"/>
          <w:szCs w:val="22"/>
        </w:rPr>
        <w:t xml:space="preserve">Text contrast meets WCAG 2.1 AA (4.5:1 for normal text)</w:t>
      </w:r>
    </w:p>
    <w:p>
      <w:pPr>
        <w:pStyle w:val="ListParagraph"/>
        <w:numPr>
          <w:ilvl w:val="0"/>
          <w:numId w:val="3"/>
        </w:numPr>
        <w:spacing w:after="60" w:before="60"/>
      </w:pPr>
      <w:r>
        <w:rPr>
          <w:rFonts w:ascii="Arial" w:cs="Arial" w:eastAsia="Arial" w:hAnsi="Arial"/>
          <w:b w:val="false"/>
          <w:bCs w:val="false"/>
          <w:color w:val="4A5568"/>
          <w:sz w:val="22"/>
          <w:szCs w:val="22"/>
        </w:rPr>
        <w:t xml:space="preserve">All interactive elements (tabs, scenario) are keyboard-navigable</w:t>
      </w:r>
    </w:p>
    <w:p>
      <w:pPr>
        <w:pStyle w:val="ListParagraph"/>
        <w:numPr>
          <w:ilvl w:val="0"/>
          <w:numId w:val="3"/>
        </w:numPr>
        <w:spacing w:after="60" w:before="60"/>
      </w:pPr>
      <w:r>
        <w:rPr>
          <w:rFonts w:ascii="Arial" w:cs="Arial" w:eastAsia="Arial" w:hAnsi="Arial"/>
          <w:b w:val="false"/>
          <w:bCs w:val="false"/>
          <w:color w:val="4A5568"/>
          <w:sz w:val="22"/>
          <w:szCs w:val="22"/>
        </w:rPr>
        <w:t xml:space="preserve">Knowledge check questions are screen-reader compatible</w:t>
      </w:r>
    </w:p>
    <w:p>
      <w:pPr>
        <w:pStyle w:val="ListParagraph"/>
        <w:numPr>
          <w:ilvl w:val="0"/>
          <w:numId w:val="3"/>
        </w:numPr>
        <w:spacing w:after="60" w:before="60"/>
      </w:pPr>
      <w:r>
        <w:rPr>
          <w:rFonts w:ascii="Arial" w:cs="Arial" w:eastAsia="Arial" w:hAnsi="Arial"/>
          <w:b w:val="false"/>
          <w:bCs w:val="false"/>
          <w:color w:val="4A5568"/>
          <w:sz w:val="22"/>
          <w:szCs w:val="22"/>
        </w:rPr>
        <w:t xml:space="preserve">Closed captions added to any video/audio content</w:t>
      </w:r>
    </w:p>
    <w:p>
      <w:pPr>
        <w:pStyle w:val="ListParagraph"/>
        <w:numPr>
          <w:ilvl w:val="0"/>
          <w:numId w:val="3"/>
        </w:numPr>
        <w:spacing w:after="60" w:before="60"/>
      </w:pPr>
      <w:r>
        <w:rPr>
          <w:rFonts w:ascii="Arial" w:cs="Arial" w:eastAsia="Arial" w:hAnsi="Arial"/>
          <w:b w:val="false"/>
          <w:bCs w:val="false"/>
          <w:color w:val="4A5568"/>
          <w:sz w:val="22"/>
          <w:szCs w:val="22"/>
        </w:rPr>
        <w:t xml:space="preserve">Font size no smaller than 14pt in Rise body text</w:t>
      </w:r>
    </w:p>
    <w:p>
      <w:pPr>
        <w:spacing w:before="160"/>
      </w:pPr>
      <w:r>
        <w:t xml:space="preserve"/>
      </w:r>
    </w:p>
    <w:p>
      <w:pPr>
        <w:pStyle w:val="Heading2"/>
        <w:spacing w:after="120" w:before="280"/>
      </w:pPr>
      <w:r>
        <w:rPr>
          <w:rFonts w:ascii="Arial" w:cs="Arial" w:eastAsia="Arial" w:hAnsi="Arial"/>
          <w:b/>
          <w:bCs/>
          <w:color w:val="0A7E8C"/>
          <w:sz w:val="26"/>
          <w:szCs w:val="26"/>
        </w:rPr>
        <w:t xml:space="preserve">C. Suggested Rise Theme Settings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Setting</w:t>
            </w:r>
          </w:p>
        </w:tc>
        <w:tc>
          <w:tcPr>
            <w:tcW w:type="dxa" w:w="468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Recommendation</w:t>
            </w:r>
          </w:p>
        </w:tc>
      </w:tr>
      <w:tr>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Primary color</w:t>
            </w:r>
          </w:p>
        </w:tc>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#0A7E8C (Teal)</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Secondary / accent</w:t>
            </w:r>
          </w:p>
        </w:tc>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#1B2A4A (Navy)</w:t>
            </w:r>
          </w:p>
        </w:tc>
      </w:tr>
      <w:tr>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Highlight color</w:t>
            </w:r>
          </w:p>
        </w:tc>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#F6C344 (Gold)</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Background</w:t>
            </w:r>
          </w:p>
        </w:tc>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White (#FFFFFF) or soft off-white (#F7FAFC)</w:t>
            </w:r>
          </w:p>
        </w:tc>
      </w:tr>
      <w:tr>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Font — Headings</w:t>
            </w:r>
          </w:p>
        </w:tc>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Lato Bold or Nunito Bold (both free via Rise)</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Font — Body</w:t>
            </w:r>
          </w:p>
        </w:tc>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Lato Regular or Open Sans Regular</w:t>
            </w:r>
          </w:p>
        </w:tc>
      </w:tr>
      <w:tr>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Button style</w:t>
            </w:r>
          </w:p>
        </w:tc>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Filled, rounded corners, teal</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Progress bar</w:t>
            </w:r>
          </w:p>
        </w:tc>
        <w:tc>
          <w:tcPr>
            <w:tcW w:type="dxa" w:w="46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Enabled, teal</w:t>
            </w:r>
          </w:p>
        </w:tc>
      </w:tr>
      <w:tr>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Cover layout</w:t>
            </w:r>
          </w:p>
        </w:tc>
        <w:tc>
          <w:tcPr>
            <w:tcW w:type="dxa" w:w="468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Text overlay on full-bleed image</w:t>
            </w:r>
          </w:p>
        </w:tc>
      </w:tr>
    </w:tbl>
    <w:p>
      <w:pPr>
        <w:spacing w:before="160"/>
      </w:pPr>
      <w:r>
        <w:t xml:space="preserve"/>
      </w:r>
    </w:p>
    <w:p>
      <w:pPr>
        <w:pStyle w:val="Heading2"/>
        <w:spacing w:after="120" w:before="280"/>
      </w:pPr>
      <w:r>
        <w:rPr>
          <w:rFonts w:ascii="Arial" w:cs="Arial" w:eastAsia="Arial" w:hAnsi="Arial"/>
          <w:b/>
          <w:bCs/>
          <w:color w:val="0A7E8C"/>
          <w:sz w:val="26"/>
          <w:szCs w:val="26"/>
        </w:rPr>
        <w:t xml:space="preserve">D. AI-Assisted Workflow Notes</w:t>
      </w:r>
    </w:p>
    <w:p>
      <w:pPr>
        <w:spacing w:after="80" w:before="80"/>
      </w:pPr>
      <w:r>
        <w:rPr>
          <w:rFonts w:ascii="Arial" w:cs="Arial" w:eastAsia="Arial" w:hAnsi="Arial"/>
          <w:b w:val="false"/>
          <w:bCs w:val="false"/>
          <w:color w:val="4A5568"/>
          <w:sz w:val="22"/>
          <w:szCs w:val="22"/>
        </w:rPr>
        <w:t xml:space="preserve">This module was designed with an AI-assisted instructional design workflow. The following tasks are well-suited to AI acceleration:</w:t>
      </w:r>
    </w:p>
    <w:p>
      <w:pPr>
        <w:pStyle w:val="ListParagraph"/>
        <w:numPr>
          <w:ilvl w:val="0"/>
          <w:numId w:val="3"/>
        </w:numPr>
        <w:spacing w:after="60" w:before="60"/>
      </w:pPr>
      <w:r>
        <w:rPr>
          <w:rFonts w:ascii="Arial" w:cs="Arial" w:eastAsia="Arial" w:hAnsi="Arial"/>
          <w:b w:val="false"/>
          <w:bCs w:val="false"/>
          <w:color w:val="4A5568"/>
          <w:sz w:val="22"/>
          <w:szCs w:val="22"/>
        </w:rPr>
        <w:t xml:space="preserve">Generating multiple scenario options from a single brief</w:t>
      </w:r>
    </w:p>
    <w:p>
      <w:pPr>
        <w:pStyle w:val="ListParagraph"/>
        <w:numPr>
          <w:ilvl w:val="0"/>
          <w:numId w:val="3"/>
        </w:numPr>
        <w:spacing w:after="60" w:before="60"/>
      </w:pPr>
      <w:r>
        <w:rPr>
          <w:rFonts w:ascii="Arial" w:cs="Arial" w:eastAsia="Arial" w:hAnsi="Arial"/>
          <w:b w:val="false"/>
          <w:bCs w:val="false"/>
          <w:color w:val="4A5568"/>
          <w:sz w:val="22"/>
          <w:szCs w:val="22"/>
        </w:rPr>
        <w:t xml:space="preserve">Drafting and iterating on knowledge check questions + rationales</w:t>
      </w:r>
    </w:p>
    <w:p>
      <w:pPr>
        <w:pStyle w:val="ListParagraph"/>
        <w:numPr>
          <w:ilvl w:val="0"/>
          <w:numId w:val="3"/>
        </w:numPr>
        <w:spacing w:after="60" w:before="60"/>
      </w:pPr>
      <w:r>
        <w:rPr>
          <w:rFonts w:ascii="Arial" w:cs="Arial" w:eastAsia="Arial" w:hAnsi="Arial"/>
          <w:b w:val="false"/>
          <w:bCs w:val="false"/>
          <w:color w:val="4A5568"/>
          <w:sz w:val="22"/>
          <w:szCs w:val="22"/>
        </w:rPr>
        <w:t xml:space="preserve">Creating alt-text descriptions for images at scale</w:t>
      </w:r>
    </w:p>
    <w:p>
      <w:pPr>
        <w:pStyle w:val="ListParagraph"/>
        <w:numPr>
          <w:ilvl w:val="0"/>
          <w:numId w:val="3"/>
        </w:numPr>
        <w:spacing w:after="60" w:before="60"/>
      </w:pPr>
      <w:r>
        <w:rPr>
          <w:rFonts w:ascii="Arial" w:cs="Arial" w:eastAsia="Arial" w:hAnsi="Arial"/>
          <w:b w:val="false"/>
          <w:bCs w:val="false"/>
          <w:color w:val="4A5568"/>
          <w:sz w:val="22"/>
          <w:szCs w:val="22"/>
        </w:rPr>
        <w:t xml:space="preserve">Producing first-draft narration scripts for audio/video</w:t>
      </w:r>
    </w:p>
    <w:p>
      <w:pPr>
        <w:pStyle w:val="ListParagraph"/>
        <w:numPr>
          <w:ilvl w:val="0"/>
          <w:numId w:val="3"/>
        </w:numPr>
        <w:spacing w:after="60" w:before="60"/>
      </w:pPr>
      <w:r>
        <w:rPr>
          <w:rFonts w:ascii="Arial" w:cs="Arial" w:eastAsia="Arial" w:hAnsi="Arial"/>
          <w:b w:val="false"/>
          <w:bCs w:val="false"/>
          <w:color w:val="4A5568"/>
          <w:sz w:val="22"/>
          <w:szCs w:val="22"/>
        </w:rPr>
        <w:t xml:space="preserve">Generating image prompts for Midjourney, DALL-E, or Firefly</w:t>
      </w:r>
    </w:p>
    <w:p>
      <w:pPr>
        <w:pStyle w:val="ListParagraph"/>
        <w:numPr>
          <w:ilvl w:val="0"/>
          <w:numId w:val="3"/>
        </w:numPr>
        <w:spacing w:after="60" w:before="60"/>
      </w:pPr>
      <w:r>
        <w:rPr>
          <w:rFonts w:ascii="Arial" w:cs="Arial" w:eastAsia="Arial" w:hAnsi="Arial"/>
          <w:b w:val="false"/>
          <w:bCs w:val="false"/>
          <w:color w:val="4A5568"/>
          <w:sz w:val="22"/>
          <w:szCs w:val="22"/>
        </w:rPr>
        <w:t xml:space="preserve">Translating content for multilingual versions</w:t>
      </w:r>
    </w:p>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6C344" w:sz="1"/>
              <w:left w:val="single" w:color="F6C344" w:sz="1"/>
              <w:bottom w:val="single" w:color="F6C344" w:sz="1"/>
              <w:right w:val="single" w:color="F6C344" w:sz="1"/>
            </w:tcBorders>
            <w:shd w:fill="FFF9E6" w:val="clear"/>
            <w:tcMar>
              <w:top w:type="dxa" w:w="160"/>
              <w:left w:type="dxa" w:w="240"/>
              <w:bottom w:type="dxa" w:w="160"/>
              <w:right w:type="dxa" w:w="240"/>
            </w:tcMar>
          </w:tcPr>
          <w:p>
            <w:pPr>
              <w:spacing w:after="80" w:before="0"/>
            </w:pPr>
            <w:r>
              <w:rPr>
                <w:rFonts w:ascii="Arial" w:cs="Arial" w:eastAsia="Arial" w:hAnsi="Arial"/>
                <w:b/>
                <w:bCs/>
                <w:color w:val="B8860B"/>
                <w:sz w:val="22"/>
                <w:szCs w:val="22"/>
              </w:rPr>
              <w:t xml:space="preserve">Portfolio Note</w:t>
            </w:r>
          </w:p>
          <w:p>
            <w:pPr>
              <w:spacing w:after="60" w:before="0"/>
            </w:pPr>
            <w:r>
              <w:rPr>
                <w:rFonts w:ascii="Arial" w:cs="Arial" w:eastAsia="Arial" w:hAnsi="Arial"/>
                <w:color w:val="4A5568"/>
                <w:sz w:val="21"/>
                <w:szCs w:val="21"/>
              </w:rPr>
              <w:t xml:space="preserve">When presenting this module, consider including a short process note that explains how AI tools were used in the design process. Demonstrating AI fluency as an ID is increasingly valued by employers and clients.</w:t>
            </w:r>
          </w:p>
          <w:p>
            <w:pPr>
              <w:spacing w:after="60" w:before="0"/>
            </w:pPr>
            <w:r>
              <w:rPr>
                <w:rFonts w:ascii="Arial" w:cs="Arial" w:eastAsia="Arial" w:hAnsi="Arial"/>
                <w:color w:val="4A5568"/>
                <w:sz w:val="21"/>
                <w:szCs w:val="21"/>
              </w:rPr>
              <w:t xml:space="preserve"/>
            </w:r>
          </w:p>
          <w:p>
            <w:pPr>
              <w:spacing w:after="60" w:before="0"/>
            </w:pPr>
            <w:r>
              <w:rPr>
                <w:rFonts w:ascii="Arial" w:cs="Arial" w:eastAsia="Arial" w:hAnsi="Arial"/>
                <w:color w:val="4A5568"/>
                <w:sz w:val="21"/>
                <w:szCs w:val="21"/>
              </w:rPr>
              <w:t xml:space="preserve">Example framing: “I used Claude to accelerate scenario generation, knowledge check drafting, and image prompting — cutting content development time by roughly 40%. All content was reviewed and refined by a human instructional designer.”</w:t>
            </w:r>
          </w:p>
        </w:tc>
      </w:tr>
    </w:tbl>
    <w:p>
      <w:pPr>
        <w:spacing w:before="40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A7E8C" w:sz="4" w:space="4"/>
      </w:pBdr>
      <w:tabs>
        <w:tab w:val="right" w:pos="9360"/>
      </w:tabs>
    </w:pPr>
    <w:r>
      <w:rPr>
        <w:rFonts w:ascii="Arial" w:cs="Arial" w:eastAsia="Arial" w:hAnsi="Arial"/>
        <w:color w:val="AAAAAA"/>
        <w:sz w:val="18"/>
        <w:szCs w:val="18"/>
      </w:rPr>
      <w:t xml:space="preserve">Confidential — Portfolio Use Only</w:t>
    </w:r>
    <w:r>
      <w:rPr>
        <w:rFonts w:ascii="Arial" w:cs="Arial" w:eastAsia="Arial" w:hAnsi="Arial"/>
        <w:sz w:val="18"/>
        <w:szCs w:val="18"/>
      </w:rPr>
      <w:t xml:space="preserve">	</w:t>
    </w:r>
    <w:r>
      <w:rPr>
        <w:rFonts w:ascii="Arial" w:cs="Arial" w:eastAsia="Arial" w:hAnsi="Arial"/>
        <w:color w:val="AAAAAA"/>
        <w:sz w:val="18"/>
        <w:szCs w:val="18"/>
      </w:rPr>
      <w:t xml:space="preserve">Page </w:t>
    </w:r>
    <w:r>
      <w:rPr>
        <w:rFonts w:ascii="Arial" w:cs="Arial" w:eastAsia="Arial" w:hAnsi="Arial"/>
        <w:color w:val="AAAAAA"/>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A7E8C" w:sz="4" w:space="4"/>
      </w:pBdr>
      <w:tabs>
        <w:tab w:val="right" w:pos="9360"/>
      </w:tabs>
    </w:pPr>
    <w:r>
      <w:rPr>
        <w:rFonts w:ascii="Arial" w:cs="Arial" w:eastAsia="Arial" w:hAnsi="Arial"/>
        <w:color w:val="888888"/>
        <w:sz w:val="18"/>
        <w:szCs w:val="18"/>
      </w:rPr>
      <w:t xml:space="preserve">AI in the Workplace: Course Content Document</w:t>
    </w:r>
    <w:r>
      <w:rPr>
        <w:rFonts w:ascii="Arial" w:cs="Arial" w:eastAsia="Arial" w:hAnsi="Arial"/>
        <w:sz w:val="18"/>
        <w:szCs w:val="18"/>
      </w:rPr>
      <w:t xml:space="preserve">	</w:t>
    </w:r>
    <w:r>
      <w:rPr>
        <w:rFonts w:ascii="Arial" w:cs="Arial" w:eastAsia="Arial" w:hAnsi="Arial"/>
        <w:color w:val="888888"/>
        <w:sz w:val="18"/>
        <w:szCs w:val="18"/>
      </w:rPr>
      <w:t xml:space="preserve">Articulate Rise Portfolio Module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4"/>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B2A4A"/>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0A7E8C"/>
      <w:sz w:val="26"/>
      <w:szCs w:val="26"/>
    </w:rPr>
  </w:style>
  <w:style w:type="paragraph" w:styleId="Heading3">
    <w:name w:val="Heading 3"/>
    <w:basedOn w:val="Normal"/>
    <w:next w:val="Normal"/>
    <w:qFormat/>
    <w:pPr>
      <w:spacing w:after="80" w:before="200"/>
      <w:outlineLvl w:val="2"/>
    </w:pPr>
    <w:rPr>
      <w:rFonts w:ascii="Arial" w:cs="Arial" w:eastAsia="Arial" w:hAnsi="Arial"/>
      <w:b/>
      <w:bCs/>
      <w:color w:val="1B2A4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2026-03-19T16:56:40.372Z</dcterms:created>
  <dcterms:modified xsi:type="dcterms:W3CDTF">2026-03-19T16:56:40.373Z</dcterms:modified>
</cp:coreProperties>
</file>

<file path=docProps/custom.xml><?xml version="1.0" encoding="utf-8"?>
<Properties xmlns="http://schemas.openxmlformats.org/officeDocument/2006/custom-properties" xmlns:vt="http://schemas.openxmlformats.org/officeDocument/2006/docPropsVTypes"/>
</file>