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40"/>
      </w:pPr>
      <w:r>
        <w:t xml:space="preserve"/>
      </w:r>
    </w:p>
    <w:p>
      <w:pPr>
        <w:spacing w:after="40" w:before="40"/>
      </w:pPr>
      <w:r>
        <w:t xml:space="preserve"/>
      </w:r>
    </w:p>
    <w:p>
      <w:pPr>
        <w:spacing w:after="40" w:before="40"/>
      </w:pPr>
      <w:r>
        <w:t xml:space="preserve"/>
      </w:r>
    </w:p>
    <w:p>
      <w:pPr>
        <w:spacing w:after="120" w:before="0"/>
        <w:jc w:val="center"/>
      </w:pPr>
      <w:r>
        <w:rPr>
          <w:rFonts w:ascii="Calibri" w:cs="Calibri" w:eastAsia="Calibri" w:hAnsi="Calibri"/>
          <w:b/>
          <w:bCs/>
          <w:color w:val="64748B"/>
          <w:sz w:val="28"/>
          <w:szCs w:val="28"/>
        </w:rPr>
        <w:t xml:space="preserve">COURSE DESIGN DOCUMENT</w:t>
      </w:r>
    </w:p>
    <w:p>
      <w:pPr>
        <w:spacing w:after="40" w:before="40"/>
      </w:pPr>
      <w:r>
        <w:t xml:space="preserve"/>
      </w:r>
    </w:p>
    <w:p>
      <w:pPr>
        <w:spacing w:after="80" w:before="0"/>
        <w:jc w:val="center"/>
      </w:pPr>
      <w:r>
        <w:rPr>
          <w:rFonts w:ascii="Calibri" w:cs="Calibri" w:eastAsia="Calibri" w:hAnsi="Calibri"/>
          <w:b/>
          <w:bCs/>
          <w:color w:val="2D3748"/>
          <w:sz w:val="44"/>
          <w:szCs w:val="44"/>
        </w:rPr>
        <w:t xml:space="preserve">Cybersecurity &amp; Data Privacy Training</w:t>
      </w:r>
    </w:p>
    <w:p>
      <w:pPr>
        <w:spacing w:after="480" w:before="0"/>
        <w:jc w:val="center"/>
      </w:pPr>
      <w:r>
        <w:rPr>
          <w:rFonts w:ascii="Calibri" w:cs="Calibri" w:eastAsia="Calibri" w:hAnsi="Calibri"/>
          <w:i/>
          <w:iCs/>
          <w:color w:val="64748B"/>
          <w:sz w:val="28"/>
          <w:szCs w:val="28"/>
        </w:rPr>
        <w:t xml:space="preserve">Protecting Sensitive Data in a Threat-First World</w:t>
      </w:r>
    </w:p>
    <w:p>
      <w:pPr>
        <w:spacing w:after="40" w:before="40"/>
      </w:pPr>
      <w:r>
        <w:t xml:space="preserve"/>
      </w:r>
    </w:p>
    <w:p>
      <w:pPr>
        <w:spacing w:after="40" w:before="4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400"/>
        <w:gridCol w:w="7680"/>
      </w:tblGrid>
      <w:tr>
        <w:tc>
          <w:tcPr>
            <w:tcW w:type="dxa" w:w="24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Designed By</w:t>
            </w:r>
          </w:p>
        </w:tc>
        <w:tc>
          <w:tcPr>
            <w:tcW w:type="dxa" w:w="76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Adam Leibler</w:t>
            </w:r>
          </w:p>
        </w:tc>
      </w:tr>
      <w:tr>
        <w:tc>
          <w:tcPr>
            <w:tcW w:type="dxa" w:w="24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Version</w:t>
            </w:r>
          </w:p>
        </w:tc>
        <w:tc>
          <w:tcPr>
            <w:tcW w:type="dxa" w:w="76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1.0</w:t>
            </w:r>
          </w:p>
        </w:tc>
      </w:tr>
      <w:tr>
        <w:tc>
          <w:tcPr>
            <w:tcW w:type="dxa" w:w="24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Date</w:t>
            </w:r>
          </w:p>
        </w:tc>
        <w:tc>
          <w:tcPr>
            <w:tcW w:type="dxa" w:w="76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March 2026</w:t>
            </w:r>
          </w:p>
        </w:tc>
      </w:tr>
      <w:tr>
        <w:tc>
          <w:tcPr>
            <w:tcW w:type="dxa" w:w="24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Target Audience</w:t>
            </w:r>
          </w:p>
        </w:tc>
        <w:tc>
          <w:tcPr>
            <w:tcW w:type="dxa" w:w="76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All Financial Services Staff</w:t>
            </w:r>
          </w:p>
        </w:tc>
      </w:tr>
      <w:tr>
        <w:tc>
          <w:tcPr>
            <w:tcW w:type="dxa" w:w="24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Delivery Platform</w:t>
            </w:r>
          </w:p>
        </w:tc>
        <w:tc>
          <w:tcPr>
            <w:tcW w:type="dxa" w:w="76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Articulate Storyline 360</w:t>
            </w:r>
          </w:p>
        </w:tc>
      </w:tr>
      <w:tr>
        <w:tc>
          <w:tcPr>
            <w:tcW w:type="dxa" w:w="24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Estimated Duration</w:t>
            </w:r>
          </w:p>
        </w:tc>
        <w:tc>
          <w:tcPr>
            <w:tcW w:type="dxa" w:w="76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9 Minutes</w:t>
            </w:r>
          </w:p>
        </w:tc>
      </w:tr>
      <w:tr>
        <w:tc>
          <w:tcPr>
            <w:tcW w:type="dxa" w:w="24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Regulatory Framework</w:t>
            </w:r>
          </w:p>
        </w:tc>
        <w:tc>
          <w:tcPr>
            <w:tcW w:type="dxa" w:w="76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SEC Regulation S-P | FINRA Rule 4370</w:t>
            </w:r>
          </w:p>
        </w:tc>
      </w:tr>
    </w:tbl>
    <w:p>
      <w:r>
        <w:br w:type="page"/>
      </w:r>
    </w:p>
    <w:p>
      <w:pPr>
        <w:pStyle w:val="Heading1"/>
        <w:spacing w:after="160" w:before="320"/>
      </w:pPr>
      <w:r>
        <w:rPr>
          <w:rFonts w:ascii="Calibri" w:cs="Calibri" w:eastAsia="Calibri" w:hAnsi="Calibri"/>
          <w:b/>
          <w:bCs/>
          <w:color w:val="000000"/>
          <w:sz w:val="32"/>
          <w:szCs w:val="32"/>
        </w:rPr>
        <w:t xml:space="preserve">1. Project Overview</w:t>
      </w:r>
    </w:p>
    <w:p>
      <w:pPr>
        <w:spacing w:after="60" w:before="60"/>
      </w:pPr>
      <w:r>
        <w:rPr>
          <w:rFonts w:ascii="Calibri" w:cs="Calibri" w:eastAsia="Calibri" w:hAnsi="Calibri"/>
          <w:sz w:val="22"/>
          <w:szCs w:val="22"/>
        </w:rPr>
        <w:t xml:space="preserve">This document defines the full instructional design plan for Cybersecurity &amp; Data Privacy Training: Protecting Sensitive Data in a Threat-First World — an annual compliance training course developed for all financial services staff at a financial services firm. It follows the ADDIE instructional design model and documents key decisions across the Analysis, Design, and Development phases.</w:t>
      </w:r>
    </w:p>
    <w:p>
      <w:pPr>
        <w:spacing w:after="40" w:before="4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00"/>
        <w:gridCol w:w="7280"/>
      </w:tblGrid>
      <w:tr>
        <w:tc>
          <w:tcPr>
            <w:tcW w:type="dxa" w:w="280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Course Overview</w:t>
            </w:r>
          </w:p>
        </w:tc>
        <w:tc>
          <w:tcPr>
            <w:tcW w:type="dxa" w:w="728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
            </w:r>
          </w:p>
        </w:tc>
      </w:tr>
      <w:tr>
        <w:tc>
          <w:tcPr>
            <w:tcW w:type="dxa" w:w="28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Course Title</w:t>
            </w:r>
          </w:p>
        </w:tc>
        <w:tc>
          <w:tcPr>
            <w:tcW w:type="dxa" w:w="7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Cybersecurity &amp; Data Privacy Training: Protecting Sensitive Data in a Threat-First World</w:t>
            </w:r>
          </w:p>
        </w:tc>
      </w:tr>
      <w:tr>
        <w:tc>
          <w:tcPr>
            <w:tcW w:type="dxa" w:w="28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Course Code</w:t>
            </w:r>
          </w:p>
        </w:tc>
        <w:tc>
          <w:tcPr>
            <w:tcW w:type="dxa" w:w="7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COMP-CYBER-001</w:t>
            </w:r>
          </w:p>
        </w:tc>
      </w:tr>
      <w:tr>
        <w:tc>
          <w:tcPr>
            <w:tcW w:type="dxa" w:w="28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Target Audience</w:t>
            </w:r>
          </w:p>
        </w:tc>
        <w:tc>
          <w:tcPr>
            <w:tcW w:type="dxa" w:w="7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All Financial Services Staff</w:t>
            </w:r>
          </w:p>
        </w:tc>
      </w:tr>
      <w:tr>
        <w:tc>
          <w:tcPr>
            <w:tcW w:type="dxa" w:w="28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Regulatory Focus</w:t>
            </w:r>
          </w:p>
        </w:tc>
        <w:tc>
          <w:tcPr>
            <w:tcW w:type="dxa" w:w="7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SEC Regulation S-P | FINRA Rule 4370</w:t>
            </w:r>
          </w:p>
        </w:tc>
      </w:tr>
      <w:tr>
        <w:tc>
          <w:tcPr>
            <w:tcW w:type="dxa" w:w="28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Estimated Duration</w:t>
            </w:r>
          </w:p>
        </w:tc>
        <w:tc>
          <w:tcPr>
            <w:tcW w:type="dxa" w:w="7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9 Minutes</w:t>
            </w:r>
          </w:p>
        </w:tc>
      </w:tr>
      <w:tr>
        <w:tc>
          <w:tcPr>
            <w:tcW w:type="dxa" w:w="28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Number of Modules</w:t>
            </w:r>
          </w:p>
        </w:tc>
        <w:tc>
          <w:tcPr>
            <w:tcW w:type="dxa" w:w="7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1 module (7 screens) + knowledge check</w:t>
            </w:r>
          </w:p>
        </w:tc>
      </w:tr>
      <w:tr>
        <w:tc>
          <w:tcPr>
            <w:tcW w:type="dxa" w:w="28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Delivery Platform</w:t>
            </w:r>
          </w:p>
        </w:tc>
        <w:tc>
          <w:tcPr>
            <w:tcW w:type="dxa" w:w="7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Articulate Storyline 360</w:t>
            </w:r>
          </w:p>
        </w:tc>
      </w:tr>
      <w:tr>
        <w:tc>
          <w:tcPr>
            <w:tcW w:type="dxa" w:w="28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LMS Format</w:t>
            </w:r>
          </w:p>
        </w:tc>
        <w:tc>
          <w:tcPr>
            <w:tcW w:type="dxa" w:w="7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SCORM 2004 (fallback: SCORM 1.2)</w:t>
            </w:r>
          </w:p>
        </w:tc>
      </w:tr>
      <w:tr>
        <w:tc>
          <w:tcPr>
            <w:tcW w:type="dxa" w:w="28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Design Approach</w:t>
            </w:r>
          </w:p>
        </w:tc>
        <w:tc>
          <w:tcPr>
            <w:tcW w:type="dxa" w:w="7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Microlearning | Scenario-Based | ADDIE Model</w:t>
            </w:r>
          </w:p>
        </w:tc>
      </w:tr>
      <w:tr>
        <w:tc>
          <w:tcPr>
            <w:tcW w:type="dxa" w:w="28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Pass Threshold</w:t>
            </w:r>
          </w:p>
        </w:tc>
        <w:tc>
          <w:tcPr>
            <w:tcW w:type="dxa" w:w="7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80% on knowledge check (correct answer to scenario question)</w:t>
            </w:r>
          </w:p>
        </w:tc>
      </w:tr>
      <w:tr>
        <w:tc>
          <w:tcPr>
            <w:tcW w:type="dxa" w:w="28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Instructional Designer</w:t>
            </w:r>
          </w:p>
        </w:tc>
        <w:tc>
          <w:tcPr>
            <w:tcW w:type="dxa" w:w="7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Adam Leibler</w:t>
            </w:r>
          </w:p>
        </w:tc>
      </w:tr>
      <w:tr>
        <w:tc>
          <w:tcPr>
            <w:tcW w:type="dxa" w:w="28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Version</w:t>
            </w:r>
          </w:p>
        </w:tc>
        <w:tc>
          <w:tcPr>
            <w:tcW w:type="dxa" w:w="7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1.0 — March 2026</w:t>
            </w:r>
          </w:p>
        </w:tc>
      </w:tr>
    </w:tbl>
    <w:p>
      <w:r>
        <w:br w:type="page"/>
      </w:r>
    </w:p>
    <w:p>
      <w:pPr>
        <w:pStyle w:val="Heading1"/>
        <w:spacing w:after="160" w:before="320"/>
      </w:pPr>
      <w:r>
        <w:rPr>
          <w:rFonts w:ascii="Calibri" w:cs="Calibri" w:eastAsia="Calibri" w:hAnsi="Calibri"/>
          <w:b/>
          <w:bCs/>
          <w:color w:val="000000"/>
          <w:sz w:val="32"/>
          <w:szCs w:val="32"/>
        </w:rPr>
        <w:t xml:space="preserve">2. ADDIE Framework Summary</w:t>
      </w:r>
    </w:p>
    <w:p>
      <w:pPr>
        <w:spacing w:after="60" w:before="60"/>
      </w:pPr>
      <w:r>
        <w:rPr>
          <w:rFonts w:ascii="Calibri" w:cs="Calibri" w:eastAsia="Calibri" w:hAnsi="Calibri"/>
          <w:sz w:val="22"/>
          <w:szCs w:val="22"/>
        </w:rPr>
        <w:t xml:space="preserve">This course was built using the ADDIE instructional systems design model. The following summarizes key decisions and findings from each phase.</w:t>
      </w:r>
    </w:p>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Analysis</w:t>
      </w:r>
    </w:p>
    <w:p>
      <w:pPr>
        <w:spacing w:after="60" w:before="60"/>
      </w:pPr>
      <w:r>
        <w:rPr>
          <w:rFonts w:ascii="Calibri" w:cs="Calibri" w:eastAsia="Calibri" w:hAnsi="Calibri"/>
          <w:sz w:val="22"/>
          <w:szCs w:val="22"/>
        </w:rPr>
        <w:t xml:space="preserve">The analysis phase identified the following performance gap, business need, and audience characteristics:</w:t>
      </w:r>
    </w:p>
    <w:p>
      <w:pPr>
        <w:pStyle w:val="ListParagraph"/>
        <w:numPr>
          <w:ilvl w:val="0"/>
          <w:numId w:val="2"/>
        </w:numPr>
        <w:spacing w:after="40" w:before="40"/>
      </w:pPr>
      <w:r>
        <w:rPr>
          <w:rFonts w:ascii="Calibri" w:cs="Calibri" w:eastAsia="Calibri" w:hAnsi="Calibri"/>
          <w:b w:val="false"/>
          <w:bCs w:val="false"/>
          <w:sz w:val="22"/>
          <w:szCs w:val="22"/>
        </w:rPr>
        <w:t xml:space="preserve">Performance Gap: Employees may not be able to reliably identify active cyber threats targeting financial firms, apply a structured framework to detect phishing attempts, or follow the firm's incident response protocol within the critical first 15 minutes of detecting a breach.</w:t>
      </w:r>
    </w:p>
    <w:p>
      <w:pPr>
        <w:pStyle w:val="ListParagraph"/>
        <w:numPr>
          <w:ilvl w:val="0"/>
          <w:numId w:val="2"/>
        </w:numPr>
        <w:spacing w:after="40" w:before="40"/>
      </w:pPr>
      <w:r>
        <w:rPr>
          <w:rFonts w:ascii="Calibri" w:cs="Calibri" w:eastAsia="Calibri" w:hAnsi="Calibri"/>
          <w:b w:val="false"/>
          <w:bCs w:val="false"/>
          <w:sz w:val="22"/>
          <w:szCs w:val="22"/>
        </w:rPr>
        <w:t xml:space="preserve">Business Need: Annual cybersecurity training is required under SEC Regulation S-P and FINRA Rule 4370. Financial firms are the number-one target for cyberattacks globally; non-compliance and under-prepared staff create significant regulatory and reputational exposure.</w:t>
      </w:r>
    </w:p>
    <w:p>
      <w:pPr>
        <w:pStyle w:val="ListParagraph"/>
        <w:numPr>
          <w:ilvl w:val="0"/>
          <w:numId w:val="2"/>
        </w:numPr>
        <w:spacing w:after="40" w:before="40"/>
      </w:pPr>
      <w:r>
        <w:rPr>
          <w:rFonts w:ascii="Calibri" w:cs="Calibri" w:eastAsia="Calibri" w:hAnsi="Calibri"/>
          <w:b w:val="false"/>
          <w:bCs w:val="false"/>
          <w:sz w:val="22"/>
          <w:szCs w:val="22"/>
        </w:rPr>
        <w:t xml:space="preserve">Audience Context: All staff completing a mandatory annual refresher. Learners have varying technical literacy; content must be accessible to non-technical staff while remaining substantive for those in more technical roles.</w:t>
      </w:r>
    </w:p>
    <w:p>
      <w:pPr>
        <w:pStyle w:val="ListParagraph"/>
        <w:numPr>
          <w:ilvl w:val="0"/>
          <w:numId w:val="2"/>
        </w:numPr>
        <w:spacing w:after="40" w:before="40"/>
      </w:pPr>
      <w:r>
        <w:rPr>
          <w:rFonts w:ascii="Calibri" w:cs="Calibri" w:eastAsia="Calibri" w:hAnsi="Calibri"/>
          <w:b w:val="false"/>
          <w:bCs w:val="false"/>
          <w:sz w:val="22"/>
          <w:szCs w:val="22"/>
        </w:rPr>
        <w:t xml:space="preserve">Technology: Learners access training via desktop or laptop through the firm's LMS. Tablet access is anticipated for some learners. The phishing simulation exercise requires a standard browser environment.</w:t>
      </w:r>
    </w:p>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Design</w:t>
      </w:r>
    </w:p>
    <w:p>
      <w:pPr>
        <w:spacing w:after="60" w:before="60"/>
      </w:pPr>
      <w:r>
        <w:rPr>
          <w:rFonts w:ascii="Calibri" w:cs="Calibri" w:eastAsia="Calibri" w:hAnsi="Calibri"/>
          <w:sz w:val="22"/>
          <w:szCs w:val="22"/>
        </w:rPr>
        <w:t xml:space="preserve">The design phase established the following instructional approach:</w:t>
      </w:r>
    </w:p>
    <w:p>
      <w:pPr>
        <w:pStyle w:val="ListParagraph"/>
        <w:numPr>
          <w:ilvl w:val="0"/>
          <w:numId w:val="2"/>
        </w:numPr>
        <w:spacing w:after="40" w:before="40"/>
      </w:pPr>
      <w:r>
        <w:rPr>
          <w:rFonts w:ascii="Calibri" w:cs="Calibri" w:eastAsia="Calibri" w:hAnsi="Calibri"/>
          <w:b w:val="false"/>
          <w:bCs w:val="false"/>
          <w:sz w:val="22"/>
          <w:szCs w:val="22"/>
        </w:rPr>
        <w:t xml:space="preserve">Competency-based objectives aligned to SEC Regulation S-P Safeguards Rule and FINRA Rule 4370 cybersecurity requirements</w:t>
      </w:r>
    </w:p>
    <w:p>
      <w:pPr>
        <w:pStyle w:val="ListParagraph"/>
        <w:numPr>
          <w:ilvl w:val="0"/>
          <w:numId w:val="2"/>
        </w:numPr>
        <w:spacing w:after="40" w:before="40"/>
      </w:pPr>
      <w:r>
        <w:rPr>
          <w:rFonts w:ascii="Calibri" w:cs="Calibri" w:eastAsia="Calibri" w:hAnsi="Calibri"/>
          <w:b w:val="false"/>
          <w:bCs w:val="false"/>
          <w:sz w:val="22"/>
          <w:szCs w:val="22"/>
        </w:rPr>
        <w:t xml:space="preserve">Microlearning format: single focused module of approximately 9 minutes with a built-in knowledge check</w:t>
      </w:r>
    </w:p>
    <w:p>
      <w:pPr>
        <w:pStyle w:val="ListParagraph"/>
        <w:numPr>
          <w:ilvl w:val="0"/>
          <w:numId w:val="2"/>
        </w:numPr>
        <w:spacing w:after="40" w:before="40"/>
      </w:pPr>
      <w:r>
        <w:rPr>
          <w:rFonts w:ascii="Calibri" w:cs="Calibri" w:eastAsia="Calibri" w:hAnsi="Calibri"/>
          <w:b w:val="false"/>
          <w:bCs w:val="false"/>
          <w:sz w:val="22"/>
          <w:szCs w:val="22"/>
        </w:rPr>
        <w:t xml:space="preserve">Scenario-based knowledge check testing real-world phishing response judgment</w:t>
      </w:r>
    </w:p>
    <w:p>
      <w:pPr>
        <w:pStyle w:val="ListParagraph"/>
        <w:numPr>
          <w:ilvl w:val="0"/>
          <w:numId w:val="2"/>
        </w:numPr>
        <w:spacing w:after="40" w:before="40"/>
      </w:pPr>
      <w:r>
        <w:rPr>
          <w:rFonts w:ascii="Calibri" w:cs="Calibri" w:eastAsia="Calibri" w:hAnsi="Calibri"/>
          <w:b w:val="false"/>
          <w:bCs w:val="false"/>
          <w:sz w:val="22"/>
          <w:szCs w:val="22"/>
        </w:rPr>
        <w:t xml:space="preserve">Interactive element: simulated phishing email with four clickable red flag indicators (all must be found to proceed)</w:t>
      </w:r>
    </w:p>
    <w:p>
      <w:pPr>
        <w:pStyle w:val="ListParagraph"/>
        <w:numPr>
          <w:ilvl w:val="0"/>
          <w:numId w:val="2"/>
        </w:numPr>
        <w:spacing w:after="40" w:before="40"/>
      </w:pPr>
      <w:r>
        <w:rPr>
          <w:rFonts w:ascii="Calibri" w:cs="Calibri" w:eastAsia="Calibri" w:hAnsi="Calibri"/>
          <w:b w:val="false"/>
          <w:bCs w:val="false"/>
          <w:sz w:val="22"/>
          <w:szCs w:val="22"/>
        </w:rPr>
        <w:t xml:space="preserve">Clean, minimal visual design with deep navy and teal palette — professional, credible, non-alarmist tone</w:t>
      </w:r>
    </w:p>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Development</w:t>
      </w:r>
    </w:p>
    <w:p>
      <w:pPr>
        <w:spacing w:after="60" w:before="60"/>
      </w:pPr>
      <w:r>
        <w:rPr>
          <w:rFonts w:ascii="Calibri" w:cs="Calibri" w:eastAsia="Calibri" w:hAnsi="Calibri"/>
          <w:sz w:val="22"/>
          <w:szCs w:val="22"/>
        </w:rPr>
        <w:t xml:space="preserve">The development phase specifies the following tools and workflow:</w:t>
      </w:r>
    </w:p>
    <w:p>
      <w:pPr>
        <w:pStyle w:val="ListParagraph"/>
        <w:numPr>
          <w:ilvl w:val="0"/>
          <w:numId w:val="2"/>
        </w:numPr>
        <w:spacing w:after="40" w:before="40"/>
      </w:pPr>
      <w:r>
        <w:rPr>
          <w:rFonts w:ascii="Calibri" w:cs="Calibri" w:eastAsia="Calibri" w:hAnsi="Calibri"/>
          <w:b w:val="false"/>
          <w:bCs w:val="false"/>
          <w:sz w:val="22"/>
          <w:szCs w:val="22"/>
        </w:rPr>
        <w:t xml:space="preserve">Primary authoring tool: Articulate Storyline 360</w:t>
      </w:r>
    </w:p>
    <w:p>
      <w:pPr>
        <w:pStyle w:val="ListParagraph"/>
        <w:numPr>
          <w:ilvl w:val="0"/>
          <w:numId w:val="2"/>
        </w:numPr>
        <w:spacing w:after="40" w:before="40"/>
      </w:pPr>
      <w:r>
        <w:rPr>
          <w:rFonts w:ascii="Calibri" w:cs="Calibri" w:eastAsia="Calibri" w:hAnsi="Calibri"/>
          <w:b w:val="false"/>
          <w:bCs w:val="false"/>
          <w:sz w:val="22"/>
          <w:szCs w:val="22"/>
        </w:rPr>
        <w:t xml:space="preserve">Custom graphics and icons: Adobe Illustrator CC</w:t>
      </w:r>
    </w:p>
    <w:p>
      <w:pPr>
        <w:pStyle w:val="ListParagraph"/>
        <w:numPr>
          <w:ilvl w:val="0"/>
          <w:numId w:val="2"/>
        </w:numPr>
        <w:spacing w:after="40" w:before="40"/>
      </w:pPr>
      <w:r>
        <w:rPr>
          <w:rFonts w:ascii="Calibri" w:cs="Calibri" w:eastAsia="Calibri" w:hAnsi="Calibri"/>
          <w:b w:val="false"/>
          <w:bCs w:val="false"/>
          <w:sz w:val="22"/>
          <w:szCs w:val="22"/>
        </w:rPr>
        <w:t xml:space="preserve">AI presenter/narrator: Synthesia (for avatar-based narration without live recording)</w:t>
      </w:r>
    </w:p>
    <w:p>
      <w:pPr>
        <w:pStyle w:val="ListParagraph"/>
        <w:numPr>
          <w:ilvl w:val="0"/>
          <w:numId w:val="2"/>
        </w:numPr>
        <w:spacing w:after="40" w:before="40"/>
      </w:pPr>
      <w:r>
        <w:rPr>
          <w:rFonts w:ascii="Calibri" w:cs="Calibri" w:eastAsia="Calibri" w:hAnsi="Calibri"/>
          <w:b w:val="false"/>
          <w:bCs w:val="false"/>
          <w:sz w:val="22"/>
          <w:szCs w:val="22"/>
        </w:rPr>
        <w:t xml:space="preserve">Phishing email simulation: custom HTML component embedded in Storyline web object</w:t>
      </w:r>
    </w:p>
    <w:p>
      <w:pPr>
        <w:pStyle w:val="ListParagraph"/>
        <w:numPr>
          <w:ilvl w:val="0"/>
          <w:numId w:val="2"/>
        </w:numPr>
        <w:spacing w:after="40" w:before="40"/>
      </w:pPr>
      <w:r>
        <w:rPr>
          <w:rFonts w:ascii="Calibri" w:cs="Calibri" w:eastAsia="Calibri" w:hAnsi="Calibri"/>
          <w:b w:val="false"/>
          <w:bCs w:val="false"/>
          <w:sz w:val="22"/>
          <w:szCs w:val="22"/>
        </w:rPr>
        <w:t xml:space="preserve">Review cycles: SME review (Information Security Officer) → Legal review → QA testing in LMS staging</w:t>
      </w:r>
    </w:p>
    <w:p>
      <w:pPr>
        <w:pStyle w:val="ListParagraph"/>
        <w:numPr>
          <w:ilvl w:val="0"/>
          <w:numId w:val="2"/>
        </w:numPr>
        <w:spacing w:after="40" w:before="40"/>
      </w:pPr>
      <w:r>
        <w:rPr>
          <w:rFonts w:ascii="Calibri" w:cs="Calibri" w:eastAsia="Calibri" w:hAnsi="Calibri"/>
          <w:b w:val="false"/>
          <w:bCs w:val="false"/>
          <w:sz w:val="22"/>
          <w:szCs w:val="22"/>
        </w:rPr>
        <w:t xml:space="preserve">Version control: Document revisions tracked in this design document; Storyline file versioned by date</w:t>
      </w:r>
    </w:p>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Implementation</w:t>
      </w:r>
    </w:p>
    <w:p>
      <w:pPr>
        <w:spacing w:after="60" w:before="60"/>
      </w:pPr>
      <w:r>
        <w:rPr>
          <w:rFonts w:ascii="Calibri" w:cs="Calibri" w:eastAsia="Calibri" w:hAnsi="Calibri"/>
          <w:sz w:val="22"/>
          <w:szCs w:val="22"/>
        </w:rPr>
        <w:t xml:space="preserve">The implementation phase will use the following deployment specifications:</w:t>
      </w:r>
    </w:p>
    <w:p>
      <w:pPr>
        <w:pStyle w:val="ListParagraph"/>
        <w:numPr>
          <w:ilvl w:val="0"/>
          <w:numId w:val="2"/>
        </w:numPr>
        <w:spacing w:after="40" w:before="40"/>
      </w:pPr>
      <w:r>
        <w:rPr>
          <w:rFonts w:ascii="Calibri" w:cs="Calibri" w:eastAsia="Calibri" w:hAnsi="Calibri"/>
          <w:b w:val="false"/>
          <w:bCs w:val="false"/>
          <w:sz w:val="22"/>
          <w:szCs w:val="22"/>
        </w:rPr>
        <w:t xml:space="preserve">LMS output: SCORM 2004 package uploaded to firm LMS (fallback: SCORM 1.2)</w:t>
      </w:r>
    </w:p>
    <w:p>
      <w:pPr>
        <w:pStyle w:val="ListParagraph"/>
        <w:numPr>
          <w:ilvl w:val="0"/>
          <w:numId w:val="2"/>
        </w:numPr>
        <w:spacing w:after="40" w:before="40"/>
      </w:pPr>
      <w:r>
        <w:rPr>
          <w:rFonts w:ascii="Calibri" w:cs="Calibri" w:eastAsia="Calibri" w:hAnsi="Calibri"/>
          <w:b w:val="false"/>
          <w:bCs w:val="false"/>
          <w:sz w:val="22"/>
          <w:szCs w:val="22"/>
        </w:rPr>
        <w:t xml:space="preserve">Completion criteria: Learner must reach the module complete screen (Screen 7)</w:t>
      </w:r>
    </w:p>
    <w:p>
      <w:pPr>
        <w:pStyle w:val="ListParagraph"/>
        <w:numPr>
          <w:ilvl w:val="0"/>
          <w:numId w:val="2"/>
        </w:numPr>
        <w:spacing w:after="40" w:before="40"/>
      </w:pPr>
      <w:r>
        <w:rPr>
          <w:rFonts w:ascii="Calibri" w:cs="Calibri" w:eastAsia="Calibri" w:hAnsi="Calibri"/>
          <w:b w:val="false"/>
          <w:bCs w:val="false"/>
          <w:sz w:val="22"/>
          <w:szCs w:val="22"/>
        </w:rPr>
        <w:t xml:space="preserve">Tracking: SCORM score, time-on-task, and completion status reported to LMS; phishing flag interaction data tracked via xAPI if supported</w:t>
      </w:r>
    </w:p>
    <w:p>
      <w:pPr>
        <w:pStyle w:val="ListParagraph"/>
        <w:numPr>
          <w:ilvl w:val="0"/>
          <w:numId w:val="2"/>
        </w:numPr>
        <w:spacing w:after="40" w:before="40"/>
      </w:pPr>
      <w:r>
        <w:rPr>
          <w:rFonts w:ascii="Calibri" w:cs="Calibri" w:eastAsia="Calibri" w:hAnsi="Calibri"/>
          <w:b w:val="false"/>
          <w:bCs w:val="false"/>
          <w:sz w:val="22"/>
          <w:szCs w:val="22"/>
        </w:rPr>
        <w:t xml:space="preserve">Communication: Compliance and IT Security teams send joint course announcement; managers notified of completion reports</w:t>
      </w:r>
    </w:p>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Evaluation</w:t>
      </w:r>
    </w:p>
    <w:p>
      <w:pPr>
        <w:spacing w:after="60" w:before="60"/>
      </w:pPr>
      <w:r>
        <w:rPr>
          <w:rFonts w:ascii="Calibri" w:cs="Calibri" w:eastAsia="Calibri" w:hAnsi="Calibri"/>
          <w:sz w:val="22"/>
          <w:szCs w:val="22"/>
        </w:rPr>
        <w:t xml:space="preserve">A four-level evaluation framework will be applied post-launch:</w:t>
      </w:r>
    </w:p>
    <w:p>
      <w:pPr>
        <w:pStyle w:val="ListParagraph"/>
        <w:numPr>
          <w:ilvl w:val="0"/>
          <w:numId w:val="2"/>
        </w:numPr>
        <w:spacing w:after="40" w:before="40"/>
      </w:pPr>
      <w:r>
        <w:rPr>
          <w:rFonts w:ascii="Calibri" w:cs="Calibri" w:eastAsia="Calibri" w:hAnsi="Calibri"/>
          <w:b w:val="false"/>
          <w:bCs w:val="false"/>
          <w:sz w:val="22"/>
          <w:szCs w:val="22"/>
        </w:rPr>
        <w:t xml:space="preserve">Level 1 — Reaction: End-of-course satisfaction survey (3 questions); target: ≥80% positive rating</w:t>
      </w:r>
    </w:p>
    <w:p>
      <w:pPr>
        <w:pStyle w:val="ListParagraph"/>
        <w:numPr>
          <w:ilvl w:val="0"/>
          <w:numId w:val="2"/>
        </w:numPr>
        <w:spacing w:after="40" w:before="40"/>
      </w:pPr>
      <w:r>
        <w:rPr>
          <w:rFonts w:ascii="Calibri" w:cs="Calibri" w:eastAsia="Calibri" w:hAnsi="Calibri"/>
          <w:b w:val="false"/>
          <w:bCs w:val="false"/>
          <w:sz w:val="22"/>
          <w:szCs w:val="22"/>
        </w:rPr>
        <w:t xml:space="preserve">Level 2 — Learning: Knowledge check correct-response rate; target: ≥85% first-attempt pass rate firm-wide</w:t>
      </w:r>
    </w:p>
    <w:p>
      <w:pPr>
        <w:pStyle w:val="ListParagraph"/>
        <w:numPr>
          <w:ilvl w:val="0"/>
          <w:numId w:val="2"/>
        </w:numPr>
        <w:spacing w:after="40" w:before="40"/>
      </w:pPr>
      <w:r>
        <w:rPr>
          <w:rFonts w:ascii="Calibri" w:cs="Calibri" w:eastAsia="Calibri" w:hAnsi="Calibri"/>
          <w:b w:val="false"/>
          <w:bCs w:val="false"/>
          <w:sz w:val="22"/>
          <w:szCs w:val="22"/>
        </w:rPr>
        <w:t xml:space="preserve">Level 3 — Behavior: Phishing simulation click rate (measured 30 and 90 days post-training); target: &lt;5% click rate on firm-run phishing tests</w:t>
      </w:r>
    </w:p>
    <w:p>
      <w:pPr>
        <w:pStyle w:val="ListParagraph"/>
        <w:numPr>
          <w:ilvl w:val="0"/>
          <w:numId w:val="2"/>
        </w:numPr>
        <w:spacing w:after="40" w:before="40"/>
      </w:pPr>
      <w:r>
        <w:rPr>
          <w:rFonts w:ascii="Calibri" w:cs="Calibri" w:eastAsia="Calibri" w:hAnsi="Calibri"/>
          <w:b w:val="false"/>
          <w:bCs w:val="false"/>
          <w:sz w:val="22"/>
          <w:szCs w:val="22"/>
        </w:rPr>
        <w:t xml:space="preserve">Level 4 — Results: Security incident report data; aim to reduce successful phishing-related breaches and credential compromises year-over-year</w:t>
      </w:r>
    </w:p>
    <w:p>
      <w:r>
        <w:br w:type="page"/>
      </w:r>
    </w:p>
    <w:p>
      <w:pPr>
        <w:pStyle w:val="Heading1"/>
        <w:spacing w:after="160" w:before="320"/>
      </w:pPr>
      <w:r>
        <w:rPr>
          <w:rFonts w:ascii="Calibri" w:cs="Calibri" w:eastAsia="Calibri" w:hAnsi="Calibri"/>
          <w:b/>
          <w:bCs/>
          <w:color w:val="000000"/>
          <w:sz w:val="32"/>
          <w:szCs w:val="32"/>
        </w:rPr>
        <w:t xml:space="preserve">3. Learner Analysis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00"/>
        <w:gridCol w:w="7280"/>
      </w:tblGrid>
      <w:tr>
        <w:tc>
          <w:tcPr>
            <w:tcW w:type="dxa" w:w="280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Learner Profile</w:t>
            </w:r>
          </w:p>
        </w:tc>
        <w:tc>
          <w:tcPr>
            <w:tcW w:type="dxa" w:w="728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
            </w:r>
          </w:p>
        </w:tc>
      </w:tr>
      <w:tr>
        <w:tc>
          <w:tcPr>
            <w:tcW w:type="dxa" w:w="28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Role / Function</w:t>
            </w:r>
          </w:p>
        </w:tc>
        <w:tc>
          <w:tcPr>
            <w:tcW w:type="dxa" w:w="7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All firm staff: financial advisors, client service representatives, operations, technology, management, and support functions. Particular emphasis on staff with email access and client-data handling responsibilities.</w:t>
            </w:r>
          </w:p>
        </w:tc>
      </w:tr>
      <w:tr>
        <w:tc>
          <w:tcPr>
            <w:tcW w:type="dxa" w:w="28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Prior Knowledge</w:t>
            </w:r>
          </w:p>
        </w:tc>
        <w:tc>
          <w:tcPr>
            <w:tcW w:type="dxa" w:w="7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Completed prior annual cybersecurity training. Basic familiarity with phishing concepts and firm security policies. May not apply a structured detection framework consistently; technical literacy varies significantly across the audience.</w:t>
            </w:r>
          </w:p>
        </w:tc>
      </w:tr>
      <w:tr>
        <w:tc>
          <w:tcPr>
            <w:tcW w:type="dxa" w:w="28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Learning Environment</w:t>
            </w:r>
          </w:p>
        </w:tc>
        <w:tc>
          <w:tcPr>
            <w:tcW w:type="dxa" w:w="7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Desktop or laptop computer via firm LMS; some learners may access via tablet. Standard office environment during working hours.</w:t>
            </w:r>
          </w:p>
        </w:tc>
      </w:tr>
      <w:tr>
        <w:tc>
          <w:tcPr>
            <w:tcW w:type="dxa" w:w="28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Motivation</w:t>
            </w:r>
          </w:p>
        </w:tc>
        <w:tc>
          <w:tcPr>
            <w:tcW w:type="dxa" w:w="7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Required annual training; externally mandated. Learner motivation is compliance-driven, not intrinsic. Content must therefore be concise, practical, and clearly relevant to real work situations.</w:t>
            </w:r>
          </w:p>
        </w:tc>
      </w:tr>
      <w:tr>
        <w:tc>
          <w:tcPr>
            <w:tcW w:type="dxa" w:w="28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Potential Barriers</w:t>
            </w:r>
          </w:p>
        </w:tc>
        <w:tc>
          <w:tcPr>
            <w:tcW w:type="dxa" w:w="7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Training fatigue from annual compliance cycle; low baseline interest in regulatory content; time pressure during the workday. Short module design mitigates this.</w:t>
            </w:r>
          </w:p>
        </w:tc>
      </w:tr>
      <w:tr>
        <w:tc>
          <w:tcPr>
            <w:tcW w:type="dxa" w:w="28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Accessibility Needs</w:t>
            </w:r>
          </w:p>
        </w:tc>
        <w:tc>
          <w:tcPr>
            <w:tcW w:type="dxa" w:w="7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All course elements designed to WCAG 2.1 AA standards: alt text on images, keyboard navigation, minimum 4.5:1 contrast ratio, closed captions on Synthesia video.</w:t>
            </w:r>
          </w:p>
        </w:tc>
      </w:tr>
    </w:tbl>
    <w:p>
      <w:r>
        <w:br w:type="page"/>
      </w:r>
    </w:p>
    <w:p>
      <w:pPr>
        <w:pStyle w:val="Heading1"/>
        <w:spacing w:after="160" w:before="320"/>
      </w:pPr>
      <w:r>
        <w:rPr>
          <w:rFonts w:ascii="Calibri" w:cs="Calibri" w:eastAsia="Calibri" w:hAnsi="Calibri"/>
          <w:b/>
          <w:bCs/>
          <w:color w:val="000000"/>
          <w:sz w:val="32"/>
          <w:szCs w:val="32"/>
        </w:rPr>
        <w:t xml:space="preserve">4. Learning Objectives</w:t>
      </w:r>
    </w:p>
    <w:p>
      <w:pPr>
        <w:spacing w:after="60" w:before="60"/>
      </w:pPr>
      <w:r>
        <w:rPr>
          <w:rFonts w:ascii="Calibri" w:cs="Calibri" w:eastAsia="Calibri" w:hAnsi="Calibri"/>
          <w:sz w:val="22"/>
          <w:szCs w:val="22"/>
        </w:rPr>
        <w:t xml:space="preserve">The following terminal and enabling objectives were derived from a task analysis of the regulatory requirements and performance gap identified in the Analysis phase. All objectives use Bloom's Taxonomy action verbs at the Application level or higher.</w:t>
      </w:r>
    </w:p>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Terminal Objective</w:t>
      </w:r>
    </w:p>
    <w:p>
      <w:pPr>
        <w:spacing w:after="60" w:before="60"/>
      </w:pPr>
      <w:r>
        <w:rPr>
          <w:rFonts w:ascii="Calibri" w:cs="Calibri" w:eastAsia="Calibri" w:hAnsi="Calibri"/>
          <w:sz w:val="22"/>
          <w:szCs w:val="22"/>
        </w:rPr>
        <w:t xml:space="preserve">Upon completing this course, learners will be able to identify the top cyber threats targeting financial services firms, apply a five-point framework to detect phishing attempts before acting, and follow the firm's incident response protocol correctly within the first 15 minutes of detecting a potential breach.</w:t>
      </w:r>
    </w:p>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Module-Level Performance Objectives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1400"/>
        <w:gridCol w:w="5280"/>
      </w:tblGrid>
      <w:tr>
        <w:tc>
          <w:tcPr>
            <w:tcW w:type="dxa" w:w="180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Module / Screen</w:t>
            </w:r>
          </w:p>
        </w:tc>
        <w:tc>
          <w:tcPr>
            <w:tcW w:type="dxa" w:w="160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Bloom's Level</w:t>
            </w:r>
          </w:p>
        </w:tc>
        <w:tc>
          <w:tcPr>
            <w:tcW w:type="dxa" w:w="140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Action Verb</w:t>
            </w:r>
          </w:p>
        </w:tc>
        <w:tc>
          <w:tcPr>
            <w:tcW w:type="dxa" w:w="528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Performance Objective</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Screen 3</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Level 2 — Understand</w:t>
            </w:r>
          </w:p>
        </w:tc>
        <w:tc>
          <w:tcPr>
            <w:tcW w:type="dxa" w:w="1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Identify</w:t>
            </w:r>
          </w:p>
        </w:tc>
        <w:tc>
          <w:tcPr>
            <w:tcW w:type="dxa" w:w="5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Identify the top three cyber threats facing financial services firms — phishing, ransomware, and insider threat — and explain how each operates and why financial institutions are primary targets.</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Screen 4</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Level 3 — Apply</w:t>
            </w:r>
          </w:p>
        </w:tc>
        <w:tc>
          <w:tcPr>
            <w:tcW w:type="dxa" w:w="1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Detect</w:t>
            </w:r>
          </w:p>
        </w:tc>
        <w:tc>
          <w:tcPr>
            <w:tcW w:type="dxa" w:w="5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Apply a five-point verification framework to any inbound message or request to assess legitimacy and identify phishing indicators before taking action.</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Screen 5–6</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Level 3 — Apply</w:t>
            </w:r>
          </w:p>
        </w:tc>
        <w:tc>
          <w:tcPr>
            <w:tcW w:type="dxa" w:w="1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Follow</w:t>
            </w:r>
          </w:p>
        </w:tc>
        <w:tc>
          <w:tcPr>
            <w:tcW w:type="dxa" w:w="52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Follow the firm's data security requirements and incident response protocol, including the correct steps to take in the first 15 minutes after detecting a potential breach.</w:t>
            </w:r>
          </w:p>
        </w:tc>
      </w:tr>
    </w:tbl>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Enabling Objectives</w:t>
      </w:r>
    </w:p>
    <w:p>
      <w:pPr>
        <w:pStyle w:val="ListParagraph"/>
        <w:numPr>
          <w:ilvl w:val="0"/>
          <w:numId w:val="2"/>
        </w:numPr>
        <w:spacing w:after="40" w:before="40"/>
      </w:pPr>
      <w:r>
        <w:rPr>
          <w:rFonts w:ascii="Calibri" w:cs="Calibri" w:eastAsia="Calibri" w:hAnsi="Calibri"/>
          <w:b w:val="false"/>
          <w:bCs w:val="false"/>
          <w:sz w:val="22"/>
          <w:szCs w:val="22"/>
        </w:rPr>
        <w:t xml:space="preserve">Describe the current cybersecurity threat landscape for financial services firms, including average breach cost and human-error contribution rate (Knowledge — Screen 3)</w:t>
      </w:r>
    </w:p>
    <w:p>
      <w:pPr>
        <w:pStyle w:val="ListParagraph"/>
        <w:numPr>
          <w:ilvl w:val="0"/>
          <w:numId w:val="2"/>
        </w:numPr>
        <w:spacing w:after="40" w:before="40"/>
      </w:pPr>
      <w:r>
        <w:rPr>
          <w:rFonts w:ascii="Calibri" w:cs="Calibri" w:eastAsia="Calibri" w:hAnsi="Calibri"/>
          <w:b w:val="false"/>
          <w:bCs w:val="false"/>
          <w:sz w:val="22"/>
          <w:szCs w:val="22"/>
        </w:rPr>
        <w:t xml:space="preserve">Distinguish between phishing, ransomware, and insider threat in terms of how each operates and what makes financial firms primary targets (Comprehension — Screen 3)</w:t>
      </w:r>
    </w:p>
    <w:p>
      <w:pPr>
        <w:pStyle w:val="ListParagraph"/>
        <w:numPr>
          <w:ilvl w:val="0"/>
          <w:numId w:val="2"/>
        </w:numPr>
        <w:spacing w:after="40" w:before="40"/>
      </w:pPr>
      <w:r>
        <w:rPr>
          <w:rFonts w:ascii="Calibri" w:cs="Calibri" w:eastAsia="Calibri" w:hAnsi="Calibri"/>
          <w:b w:val="false"/>
          <w:bCs w:val="false"/>
          <w:sz w:val="22"/>
          <w:szCs w:val="22"/>
        </w:rPr>
        <w:t xml:space="preserve">Identify the four key phishing indicators in a simulated email: spoofed sender domain, artificial urgency, vague threat claim, and credential harvesting link (Application — Screen 4)</w:t>
      </w:r>
    </w:p>
    <w:p>
      <w:pPr>
        <w:pStyle w:val="ListParagraph"/>
        <w:numPr>
          <w:ilvl w:val="0"/>
          <w:numId w:val="2"/>
        </w:numPr>
        <w:spacing w:after="40" w:before="40"/>
      </w:pPr>
      <w:r>
        <w:rPr>
          <w:rFonts w:ascii="Calibri" w:cs="Calibri" w:eastAsia="Calibri" w:hAnsi="Calibri"/>
          <w:b w:val="false"/>
          <w:bCs w:val="false"/>
          <w:sz w:val="22"/>
          <w:szCs w:val="22"/>
        </w:rPr>
        <w:t xml:space="preserve">Apply MFA, clean desk/screen lock, approved storage, and encrypted email requirements as mandated by Reg S-P and FINRA Rule 4370 (Application — Screen 5)</w:t>
      </w:r>
    </w:p>
    <w:p>
      <w:pPr>
        <w:pStyle w:val="ListParagraph"/>
        <w:numPr>
          <w:ilvl w:val="0"/>
          <w:numId w:val="2"/>
        </w:numPr>
        <w:spacing w:after="40" w:before="40"/>
      </w:pPr>
      <w:r>
        <w:rPr>
          <w:rFonts w:ascii="Calibri" w:cs="Calibri" w:eastAsia="Calibri" w:hAnsi="Calibri"/>
          <w:b w:val="false"/>
          <w:bCs w:val="false"/>
          <w:sz w:val="22"/>
          <w:szCs w:val="22"/>
        </w:rPr>
        <w:t xml:space="preserve">Select the correct response when encountering a suspected phishing email: do not click, verify via official channel, report using the firm's official reporting procedure (Application — Screen 6)</w:t>
      </w:r>
    </w:p>
    <w:p>
      <w:pPr>
        <w:pStyle w:val="ListParagraph"/>
        <w:numPr>
          <w:ilvl w:val="0"/>
          <w:numId w:val="2"/>
        </w:numPr>
        <w:spacing w:after="40" w:before="40"/>
      </w:pPr>
      <w:r>
        <w:rPr>
          <w:rFonts w:ascii="Calibri" w:cs="Calibri" w:eastAsia="Calibri" w:hAnsi="Calibri"/>
          <w:b w:val="false"/>
          <w:bCs w:val="false"/>
          <w:sz w:val="22"/>
          <w:szCs w:val="22"/>
        </w:rPr>
        <w:t xml:space="preserve">Recall the firm's first-response protocol when a breach or suspicious access event is detected (Knowledge — Screen 5)</w:t>
      </w:r>
    </w:p>
    <w:p>
      <w:r>
        <w:br w:type="page"/>
      </w:r>
    </w:p>
    <w:p>
      <w:pPr>
        <w:pStyle w:val="Heading1"/>
        <w:spacing w:after="160" w:before="320"/>
      </w:pPr>
      <w:r>
        <w:rPr>
          <w:rFonts w:ascii="Calibri" w:cs="Calibri" w:eastAsia="Calibri" w:hAnsi="Calibri"/>
          <w:b/>
          <w:bCs/>
          <w:color w:val="000000"/>
          <w:sz w:val="32"/>
          <w:szCs w:val="32"/>
        </w:rPr>
        <w:t xml:space="preserve">5. Course Architecture &amp; Module Map</w:t>
      </w:r>
    </w:p>
    <w:p>
      <w:pPr>
        <w:spacing w:after="60" w:before="60"/>
      </w:pPr>
      <w:r>
        <w:rPr>
          <w:rFonts w:ascii="Calibri" w:cs="Calibri" w:eastAsia="Calibri" w:hAnsi="Calibri"/>
          <w:sz w:val="22"/>
          <w:szCs w:val="22"/>
        </w:rPr>
        <w:t xml:space="preserve">The course is organized as a single microlearning module with seven screens, including an interactive phishing simulation and a scenario-based knowledge check. Total estimated duration is 9 minutes.</w:t>
      </w:r>
    </w:p>
    <w:p>
      <w:pPr>
        <w:spacing w:after="40" w:before="4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0"/>
        <w:gridCol w:w="2400"/>
        <w:gridCol w:w="2800"/>
        <w:gridCol w:w="1200"/>
        <w:gridCol w:w="1600"/>
        <w:gridCol w:w="1480"/>
      </w:tblGrid>
      <w:tr>
        <w:tc>
          <w:tcPr>
            <w:tcW w:type="dxa" w:w="60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w:t>
            </w:r>
          </w:p>
        </w:tc>
        <w:tc>
          <w:tcPr>
            <w:tcW w:type="dxa" w:w="240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Screen</w:t>
            </w:r>
          </w:p>
        </w:tc>
        <w:tc>
          <w:tcPr>
            <w:tcW w:type="dxa" w:w="280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Key Topic</w:t>
            </w:r>
          </w:p>
        </w:tc>
        <w:tc>
          <w:tcPr>
            <w:tcW w:type="dxa" w:w="120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Duration</w:t>
            </w:r>
          </w:p>
        </w:tc>
        <w:tc>
          <w:tcPr>
            <w:tcW w:type="dxa" w:w="160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Interactive Element</w:t>
            </w:r>
          </w:p>
        </w:tc>
        <w:tc>
          <w:tcPr>
            <w:tcW w:type="dxa" w:w="148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Assessment</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1</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Title / Introduction</w:t>
            </w:r>
          </w:p>
        </w:tc>
        <w:tc>
          <w:tcPr>
            <w:tcW w:type="dxa" w:w="2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Course hook and module overview</w:t>
            </w:r>
          </w:p>
        </w:tc>
        <w:tc>
          <w:tcPr>
            <w:tcW w:type="dxa" w:w="1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~30 sec</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None</w:t>
            </w:r>
          </w:p>
        </w:tc>
        <w:tc>
          <w:tcPr>
            <w:tcW w:type="dxa" w:w="14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None</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2</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Learning Objectives</w:t>
            </w:r>
          </w:p>
        </w:tc>
        <w:tc>
          <w:tcPr>
            <w:tcW w:type="dxa" w:w="2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Three module objectives presented</w:t>
            </w:r>
          </w:p>
        </w:tc>
        <w:tc>
          <w:tcPr>
            <w:tcW w:type="dxa" w:w="1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~30 sec</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None</w:t>
            </w:r>
          </w:p>
        </w:tc>
        <w:tc>
          <w:tcPr>
            <w:tcW w:type="dxa" w:w="14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None</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3</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The Cyber Threat Landscape</w:t>
            </w:r>
          </w:p>
        </w:tc>
        <w:tc>
          <w:tcPr>
            <w:tcW w:type="dxa" w:w="2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Top threats + industry statistics</w:t>
            </w:r>
          </w:p>
        </w:tc>
        <w:tc>
          <w:tcPr>
            <w:tcW w:type="dxa" w:w="1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~75 sec</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None (8s gate)</w:t>
            </w:r>
          </w:p>
        </w:tc>
        <w:tc>
          <w:tcPr>
            <w:tcW w:type="dxa" w:w="14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None</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4</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Spot the Phishing Indicators</w:t>
            </w:r>
          </w:p>
        </w:tc>
        <w:tc>
          <w:tcPr>
            <w:tcW w:type="dxa" w:w="2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Interactive phishing email simulation</w:t>
            </w:r>
          </w:p>
        </w:tc>
        <w:tc>
          <w:tcPr>
            <w:tcW w:type="dxa" w:w="1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~90 sec</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Click-to-reveal (4 flags)</w:t>
            </w:r>
          </w:p>
        </w:tc>
        <w:tc>
          <w:tcPr>
            <w:tcW w:type="dxa" w:w="14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None</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5</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Data Security Best Practices</w:t>
            </w:r>
          </w:p>
        </w:tc>
        <w:tc>
          <w:tcPr>
            <w:tcW w:type="dxa" w:w="2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Required practices per Reg S-P &amp; FINRA 4370</w:t>
            </w:r>
          </w:p>
        </w:tc>
        <w:tc>
          <w:tcPr>
            <w:tcW w:type="dxa" w:w="1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~75 sec</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None (10s gate)</w:t>
            </w:r>
          </w:p>
        </w:tc>
        <w:tc>
          <w:tcPr>
            <w:tcW w:type="dxa" w:w="14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None</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6</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Knowledge Check — Scenario Quiz</w:t>
            </w:r>
          </w:p>
        </w:tc>
        <w:tc>
          <w:tcPr>
            <w:tcW w:type="dxa" w:w="2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Suspicious email response scenario</w:t>
            </w:r>
          </w:p>
        </w:tc>
        <w:tc>
          <w:tcPr>
            <w:tcW w:type="dxa" w:w="1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~60 sec</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Radio button scenario quiz</w:t>
            </w:r>
          </w:p>
        </w:tc>
        <w:tc>
          <w:tcPr>
            <w:tcW w:type="dxa" w:w="14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Pass/Fail + LMS score</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7</w:t>
            </w:r>
          </w:p>
        </w:tc>
        <w:tc>
          <w:tcPr>
            <w:tcW w:type="dxa" w:w="2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Module Complete</w:t>
            </w:r>
          </w:p>
        </w:tc>
        <w:tc>
          <w:tcPr>
            <w:tcW w:type="dxa" w:w="2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Key takeaways + certificate download</w:t>
            </w:r>
          </w:p>
        </w:tc>
        <w:tc>
          <w:tcPr>
            <w:tcW w:type="dxa" w:w="1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~30 sec</w:t>
            </w:r>
          </w:p>
        </w:tc>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None</w:t>
            </w:r>
          </w:p>
        </w:tc>
        <w:tc>
          <w:tcPr>
            <w:tcW w:type="dxa" w:w="14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None</w:t>
            </w:r>
          </w:p>
        </w:tc>
      </w:tr>
    </w:tbl>
    <w:p>
      <w:r>
        <w:br w:type="page"/>
      </w:r>
    </w:p>
    <w:p>
      <w:pPr>
        <w:pStyle w:val="Heading1"/>
        <w:spacing w:after="160" w:before="320"/>
      </w:pPr>
      <w:r>
        <w:rPr>
          <w:rFonts w:ascii="Calibri" w:cs="Calibri" w:eastAsia="Calibri" w:hAnsi="Calibri"/>
          <w:b/>
          <w:bCs/>
          <w:color w:val="000000"/>
          <w:sz w:val="32"/>
          <w:szCs w:val="32"/>
        </w:rPr>
        <w:t xml:space="preserve">6. Module Outline</w:t>
      </w:r>
    </w:p>
    <w:p>
      <w:pPr>
        <w:spacing w:after="60" w:before="60"/>
      </w:pPr>
      <w:r>
        <w:rPr>
          <w:rFonts w:ascii="Calibri" w:cs="Calibri" w:eastAsia="Calibri" w:hAnsi="Calibri"/>
          <w:sz w:val="22"/>
          <w:szCs w:val="22"/>
        </w:rPr>
        <w:t xml:space="preserve">Each screen is documented below. Screens correspond 1:1 with slides in the accompanying storyboard PowerPoint and the eventual Articulate Storyline 360 build.</w:t>
      </w:r>
    </w:p>
    <w:p>
      <w:pPr>
        <w:spacing w:after="40" w:before="40"/>
      </w:pPr>
      <w:r>
        <w:t xml:space="preserve"/>
      </w:r>
    </w:p>
    <w:p>
      <w:pPr>
        <w:spacing w:after="80" w:before="180"/>
      </w:pPr>
      <w:r>
        <w:rPr>
          <w:rFonts w:ascii="Calibri" w:cs="Calibri" w:eastAsia="Calibri" w:hAnsi="Calibri"/>
          <w:b/>
          <w:bCs/>
          <w:color w:val="000000"/>
          <w:sz w:val="22"/>
          <w:szCs w:val="22"/>
        </w:rPr>
        <w:t xml:space="preserve">Screen 1 — Title / Introduction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7880"/>
      </w:tblGrid>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Screen Type</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Title / Hook</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On-Screen Text</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Cybersecurity &amp; Data Privacy · Module 1 | Protecting Sensitive Data in a Threat-First World | Duration: 9 min · 7 Screens · 1 CEU Credit</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Narration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Welcome to Cybersecurity and Data Privacy. Financial firms are the number-one target for cyberattacks globally. In this module, you'll learn to recognize the threats most likely to affect your work, detect phishing attempts before they succeed, and respond correctly when something looks wrong. Let's get started.</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Visual</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Dark navy gradient background. Shield + Lock SVG illustration animates with draw-in stroke effect (1.5s). Compliance tag badge. Course title 34pt white; subtitle gray at 60% opacity. Progress bar visible.</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Interaction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Continue button enabled immediately. No minimum dwell time.</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Storyline Note</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Analytics: log entry timestamp and user ID to LMS on screen load.</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Est. Duration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~30 seconds</w:t>
            </w:r>
          </w:p>
        </w:tc>
      </w:tr>
    </w:tbl>
    <w:p>
      <w:pPr>
        <w:spacing w:after="40" w:before="40"/>
      </w:pPr>
      <w:r>
        <w:t xml:space="preserve"/>
      </w:r>
    </w:p>
    <w:p>
      <w:pPr>
        <w:spacing w:after="80" w:before="180"/>
      </w:pPr>
      <w:r>
        <w:rPr>
          <w:rFonts w:ascii="Calibri" w:cs="Calibri" w:eastAsia="Calibri" w:hAnsi="Calibri"/>
          <w:b/>
          <w:bCs/>
          <w:color w:val="000000"/>
          <w:sz w:val="22"/>
          <w:szCs w:val="22"/>
        </w:rPr>
        <w:t xml:space="preserve">Screen 2 — Learning Objectives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7880"/>
      </w:tblGrid>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Screen Type</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Content — Informational</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On-Screen Text</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What You'll Learn: 1. Identify the Top Cyber Threats in Financial Services | 2. Detect and Deconstruct a Phishing Attempt | 3. Follow Your Firm's Incident Response Protocol</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Narration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Let's look at what you'll be able to do by the end of this module. These three objectives are aligned with SEC Regulation S-P, FINRA Rule 4370, and your firm's Written Supervisory Procedures. Each one builds toward the hands-on phishing exercise in the middle of the module.</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Visual</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Three objective cards with teal left-border accents. Dark navy numbered circles with teal numerals (①②③). Cards slide-up and stagger-animate in (0.3s intervals).</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Interaction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Static content. Continue enabled immediately.</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Storyline Note</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Standard Next trigger. No learner gate.</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Est. Duration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~30 seconds</w:t>
            </w:r>
          </w:p>
        </w:tc>
      </w:tr>
    </w:tbl>
    <w:p>
      <w:pPr>
        <w:spacing w:after="40" w:before="40"/>
      </w:pPr>
      <w:r>
        <w:t xml:space="preserve"/>
      </w:r>
    </w:p>
    <w:p>
      <w:pPr>
        <w:spacing w:after="80" w:before="180"/>
      </w:pPr>
      <w:r>
        <w:rPr>
          <w:rFonts w:ascii="Calibri" w:cs="Calibri" w:eastAsia="Calibri" w:hAnsi="Calibri"/>
          <w:b/>
          <w:bCs/>
          <w:color w:val="000000"/>
          <w:sz w:val="22"/>
          <w:szCs w:val="22"/>
        </w:rPr>
        <w:t xml:space="preserve">Screen 3 — The Cyber Threat Landscape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7880"/>
      </w:tblGrid>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Screen Type</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Content — Informational</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On-Screen Text</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The Threat Landscape in Financial Services: Average breach cost: $5.9M (IBM, 2024) | 74% of breaches involve human error | Top Threats: Phishing &amp; Social Engineering — 36% | Ransomware — 24% | Insider Threat — 18%</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Narration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Financial institutions face more cyberattacks than any other industry. The average cost of a single breach is nearly six million dollars — and seventy-four percent of breaches involve a human element, meaning they could have been prevented. Understanding what you're up against is the first step to protecting yourself and your firm.</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Visual</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Dark navy left panel with two stat callout boxes ($5.9M and 74%). White right panel with three threat cards: Phishing (amber fishing hook icon, 36% badge), Ransomware (red lock icon, 24% badge), Insider Threat (blue person icon, 18% badge). Percentage badges slide in from right.</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Interaction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Static content. Continue enabled after 8-second minimum dwell.</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Storyline Note</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Use timeline gate (8s) on Continue button. Stat callouts animate with count-up if possible via JS.</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Est. Duration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~75 seconds</w:t>
            </w:r>
          </w:p>
        </w:tc>
      </w:tr>
    </w:tbl>
    <w:p>
      <w:pPr>
        <w:spacing w:after="40" w:before="40"/>
      </w:pPr>
      <w:r>
        <w:t xml:space="preserve"/>
      </w:r>
    </w:p>
    <w:p>
      <w:pPr>
        <w:spacing w:after="80" w:before="180"/>
      </w:pPr>
      <w:r>
        <w:rPr>
          <w:rFonts w:ascii="Calibri" w:cs="Calibri" w:eastAsia="Calibri" w:hAnsi="Calibri"/>
          <w:b/>
          <w:bCs/>
          <w:color w:val="000000"/>
          <w:sz w:val="22"/>
          <w:szCs w:val="22"/>
        </w:rPr>
        <w:t xml:space="preserve">Screen 4 — Spot the Phishing Indicators (Interactive)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7880"/>
      </w:tblGrid>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Screen Type</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Interaction — Click-to-Reveal</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On-Screen Text</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Interactive Exercise: Spot the Phishing Indicators | Click highlighted elements to reveal why they're red flags: Spoofed sender domain | Artificial urgency (2-hour countdown) | Vague threat claim (no specifics) | Credential harvesting link</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Narration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Now it's your turn. In front of you is a realistic phishing email. Click on the highlighted elements to learn why each one is a red flag. This is exactly the kind of email your firm's employees receive every day — and the kind that causes breaches when not caught.</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Visual</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Mock email rendered in custom HTML browser-frame component. Four elements highlighted with dashed red underline. Real-time "Red Flags Found" tracker panel (dark, teal labels). Chip counter updates as flags are found: Spoofed domain | False urgency | Vague threat | Credential harvesting.</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Interaction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GATE: Continue button DISABLED until all four phishing flags are revealed. Track: flags_found_count, time_on_screen. Each flag click: reveals tooltip explanation + adds chip to tracker.</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Storyline Note</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Custom HTML5 web object for phishing simulation or Storyline hotspot layers. Integer variable FlagCount increments per unique click; Continue enabled at FlagCount = 4.</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Est. Duration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~90 seconds</w:t>
            </w:r>
          </w:p>
        </w:tc>
      </w:tr>
    </w:tbl>
    <w:p>
      <w:pPr>
        <w:spacing w:after="40" w:before="40"/>
      </w:pPr>
      <w:r>
        <w:t xml:space="preserve"/>
      </w:r>
    </w:p>
    <w:p>
      <w:pPr>
        <w:spacing w:after="80" w:before="180"/>
      </w:pPr>
      <w:r>
        <w:rPr>
          <w:rFonts w:ascii="Calibri" w:cs="Calibri" w:eastAsia="Calibri" w:hAnsi="Calibri"/>
          <w:b/>
          <w:bCs/>
          <w:color w:val="000000"/>
          <w:sz w:val="22"/>
          <w:szCs w:val="22"/>
        </w:rPr>
        <w:t xml:space="preserve">Screen 5 — Data Security Best Practices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7880"/>
      </w:tblGrid>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Screen Type</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Content — Informational</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On-Screen Text</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[REQUIRED] Multi-Factor Authentication on all systems | [REQUIRED] Clean Desk &amp; Screen Lock Policy | [REQUIRED] Approved Storage Only (no personal devices/cloud) | [BEST PRACTICE] Encrypted Email for sensitive data</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Narration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Let's look at four data security practices you're required to follow. The first three are mandated by SEC Regulation S-P, FINRA Rule 4370, and your firm's Written Supervisory Procedures. Non-compliance can result in disciplinary action, regulatory fines, and personal liability. These aren't suggestions — they're requirements.</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Visual</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Two-column layout with dark left panel and white practice rows on right. REQUIRED badges in red; BEST PRACTICE badge in teal. Compliance callout box with pulsing border on first appearance. Rows animate in sequence.</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Interaction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Static content. Continue enabled after 10-second minimum dwell.</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Storyline Note</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Timeline gate (10s) on Continue. Badge pulse: use Grow/Shrink effect at t=1s on the compliance callout.</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Est. Duration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~75 seconds</w:t>
            </w:r>
          </w:p>
        </w:tc>
      </w:tr>
    </w:tbl>
    <w:p>
      <w:pPr>
        <w:spacing w:after="40" w:before="40"/>
      </w:pPr>
      <w:r>
        <w:t xml:space="preserve"/>
      </w:r>
    </w:p>
    <w:p>
      <w:pPr>
        <w:spacing w:after="80" w:before="180"/>
      </w:pPr>
      <w:r>
        <w:rPr>
          <w:rFonts w:ascii="Calibri" w:cs="Calibri" w:eastAsia="Calibri" w:hAnsi="Calibri"/>
          <w:b/>
          <w:bCs/>
          <w:color w:val="000000"/>
          <w:sz w:val="22"/>
          <w:szCs w:val="22"/>
        </w:rPr>
        <w:t xml:space="preserve">Screen 6 — Knowledge Check (Scenario Quiz)</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7880"/>
      </w:tblGrid>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Screen Type</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Assessment — Scenario Quiz</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Scenario</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You receive an email from IT@your-firm-support.co (not your firm's actual domain) asking you to click a link and verify your credentials due to "suspicious activity on your account." You're in the middle of a busy workday.</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Question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What do you do?</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Answer Options</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A: Click the link quickly to check what's happening (INCORRECT) | B: Forward it to a colleague to get a second opinion (INCORRECT) | C: Do not click — contact IT via the verified number in the firm directory, then report the email using the official phishing reporting tool (CORRECT)</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Feedback — Correct (C)</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Correct. Time pressure is a deliberate social engineering tactic. The correct response is always to verify independently through official channels — never through contact information provided in the suspicious message. Use the Report Phishing button in Outlook or the firm's IT security helpdesk.</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Feedback — Incorrect (A)</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Incorrect. Clicking the link — even just to preview — may execute malicious code or submit your credentials. The sender domain alone (your-firm-support.co vs. your firm's actual domain) is a clear indicator of a spoofed email.</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Feedback — Incorrect (B)</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Incorrect. Forwarding the email spreads the threat and delays proper reporting. Your colleague is equally at risk of clicking the link. Report the email through official channels immediately.</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Interaction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Radio button single-select. Immediate feedback on click — no Submit button. Correct shows success panel (green border); incorrect shows remediation panel (red border). All options disabled after selection. Continue enabled after selection.</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Storyline Note</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Use Correct/Incorrect layers. Remediation text references firm phishing reporting procedure and the "Report Phishing" Outlook button. Score: 1 question, pass/fail. LMS: report score and completion.</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Est. Duration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~60 seconds</w:t>
            </w:r>
          </w:p>
        </w:tc>
      </w:tr>
    </w:tbl>
    <w:p>
      <w:pPr>
        <w:spacing w:after="40" w:before="40"/>
      </w:pPr>
      <w:r>
        <w:t xml:space="preserve"/>
      </w:r>
    </w:p>
    <w:p>
      <w:pPr>
        <w:spacing w:after="80" w:before="180"/>
      </w:pPr>
      <w:r>
        <w:rPr>
          <w:rFonts w:ascii="Calibri" w:cs="Calibri" w:eastAsia="Calibri" w:hAnsi="Calibri"/>
          <w:b/>
          <w:bCs/>
          <w:color w:val="000000"/>
          <w:sz w:val="22"/>
          <w:szCs w:val="22"/>
        </w:rPr>
        <w:t xml:space="preserve">Screen 7 — Module Complete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7880"/>
      </w:tblGrid>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Screen Type</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Completion / Celebrate</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On-Screen Text</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Module Complete ✓ | Key Takeaways: Verify Senders: Always confirm email domains independently | No Link, No Click: When in doubt, go directly to the source | Report, Don't Delete: Use official reporting channels | MFA Always: Your single most effective individual protection</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Narration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Congratulations — you've completed Cybersecurity and Data Privacy. Carry these four principles with you every day. Cyber threats don't stop when the workday ends, and neither does your responsibility to protect client and firm data. Your completion has been recorded. Stay safe out there.</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Visual</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Dark completion background. Shield SVG animates with checkmark draw-in (teal border badge). Takeaway cards stagger-in with teal accent borders. Certificate download button. IT Security helpdesk contact displayed prominently.</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Interaction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Certificate download triggers LMS PDF generation. Module marked COMPLETE. Data recorded: screen_7_reached, quiz_score, total_time_on_module. Restart available via LMS.</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Storyline Note</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Trigger: On timeline start, set M1_Complete = True. LMS: cmi.completion_status = "completed". Record quiz score to cmi.score.raw.</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Est. Duration</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~30 seconds</w:t>
            </w:r>
          </w:p>
        </w:tc>
      </w:tr>
    </w:tbl>
    <w:p>
      <w:pPr>
        <w:spacing w:after="40" w:before="40"/>
      </w:pPr>
      <w:r>
        <w:t xml:space="preserve"/>
      </w:r>
    </w:p>
    <w:p>
      <w:r>
        <w:br w:type="page"/>
      </w:r>
    </w:p>
    <w:p>
      <w:pPr>
        <w:pStyle w:val="Heading1"/>
        <w:spacing w:after="160" w:before="320"/>
      </w:pPr>
      <w:r>
        <w:rPr>
          <w:rFonts w:ascii="Calibri" w:cs="Calibri" w:eastAsia="Calibri" w:hAnsi="Calibri"/>
          <w:b/>
          <w:bCs/>
          <w:color w:val="000000"/>
          <w:sz w:val="32"/>
          <w:szCs w:val="32"/>
        </w:rPr>
        <w:t xml:space="preserve">7. Assessment Strategy</w:t>
      </w:r>
    </w:p>
    <w:p>
      <w:pPr>
        <w:pStyle w:val="Heading2"/>
        <w:spacing w:after="120" w:before="240"/>
      </w:pPr>
      <w:r>
        <w:rPr>
          <w:rFonts w:ascii="Calibri" w:cs="Calibri" w:eastAsia="Calibri" w:hAnsi="Calibri"/>
          <w:b/>
          <w:bCs/>
          <w:color w:val="000000"/>
          <w:sz w:val="26"/>
          <w:szCs w:val="26"/>
        </w:rPr>
        <w:t xml:space="preserve">Knowledge Check Overview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7880"/>
      </w:tblGrid>
      <w:tr>
        <w:tc>
          <w:tcPr>
            <w:tcW w:type="dxa" w:w="220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Knowledge Check Specifications</w:t>
            </w:r>
          </w:p>
        </w:tc>
        <w:tc>
          <w:tcPr>
            <w:tcW w:type="dxa" w:w="788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Format</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1 scenario-based multiple-choice question (single select)</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Pass Threshold</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Correct answer on scenario question (Option C)</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Attempts</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Unlimited attempts on knowledge check screen. Remediation text displayed on incorrect selection.</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Feedback</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Immediate per-option feedback: correct answer acknowledged; incorrect answers explained with reference to phishing reporting procedure.</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Tracking</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Score and completion status reported to LMS via SCORM 2004; time-on-task captured.</w:t>
            </w:r>
          </w:p>
        </w:tc>
      </w:tr>
      <w:tr>
        <w:tc>
          <w:tcPr>
            <w:tcW w:type="dxa" w:w="2200"/>
            <w:tcBorders>
              <w:top w:val="single" w:color="CCCCCC" w:sz="4"/>
              <w:left w:val="single" w:color="CCCCCC" w:sz="4"/>
              <w:bottom w:val="single" w:color="CCCCCC" w:sz="4"/>
              <w:right w:val="single" w:color="CCCCCC" w:sz="4"/>
            </w:tcBorders>
            <w:shd w:fill="F7F8FA" w:val="clear"/>
            <w:tcMar>
              <w:top w:type="dxa" w:w="80"/>
              <w:left w:type="dxa" w:w="120"/>
              <w:bottom w:type="dxa" w:w="80"/>
              <w:right w:type="dxa" w:w="120"/>
            </w:tcMar>
            <w:vAlign w:val="top"/>
          </w:tcPr>
          <w:p>
            <w:pPr>
              <w:spacing w:after="80" w:before="80"/>
              <w:jc w:val="left"/>
            </w:pPr>
            <w:r>
              <w:rPr>
                <w:rFonts w:ascii="Calibri" w:cs="Calibri" w:eastAsia="Calibri" w:hAnsi="Calibri"/>
                <w:b/>
                <w:bCs/>
                <w:color w:val="2D3748"/>
                <w:sz w:val="20"/>
                <w:szCs w:val="20"/>
              </w:rPr>
              <w:t xml:space="preserve">Coverage</w:t>
            </w:r>
          </w:p>
        </w:tc>
        <w:tc>
          <w:tcPr>
            <w:tcW w:type="dxa" w:w="7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Scenario tests application of phishing detection and correct incident response (Objectives 2 and 3).</w:t>
            </w:r>
          </w:p>
        </w:tc>
      </w:tr>
    </w:tbl>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Assessment Question</w:t>
      </w:r>
    </w:p>
    <w:p>
      <w:pPr>
        <w:spacing w:after="80" w:before="180"/>
      </w:pPr>
      <w:r>
        <w:rPr>
          <w:rFonts w:ascii="Calibri" w:cs="Calibri" w:eastAsia="Calibri" w:hAnsi="Calibri"/>
          <w:b/>
          <w:bCs/>
          <w:color w:val="000000"/>
          <w:sz w:val="22"/>
          <w:szCs w:val="22"/>
        </w:rPr>
        <w:t xml:space="preserve">Knowledge Check Scenario — Phishing Response</w:t>
      </w:r>
    </w:p>
    <w:p>
      <w:pPr>
        <w:spacing w:after="60" w:before="60"/>
      </w:pPr>
      <w:r>
        <w:rPr>
          <w:rFonts w:ascii="Calibri" w:cs="Calibri" w:eastAsia="Calibri" w:hAnsi="Calibri"/>
          <w:i/>
          <w:iCs/>
          <w:sz w:val="22"/>
          <w:szCs w:val="22"/>
        </w:rPr>
        <w:t xml:space="preserve">You receive an email from IT@your-firm-support.co (not your firm's domain) asking you to click a link and verify credentials due to "suspicious activity." You're in the middle of a busy workday.</w:t>
      </w:r>
    </w:p>
    <w:p>
      <w:pPr>
        <w:spacing w:after="40" w:before="40"/>
      </w:pPr>
      <w:r>
        <w:t xml:space="preserve"/>
      </w:r>
    </w:p>
    <w:p>
      <w:pPr>
        <w:spacing w:after="60" w:before="60"/>
      </w:pPr>
      <w:r>
        <w:rPr>
          <w:rFonts w:ascii="Calibri" w:cs="Calibri" w:eastAsia="Calibri" w:hAnsi="Calibri"/>
          <w:b/>
          <w:bCs/>
          <w:sz w:val="22"/>
          <w:szCs w:val="22"/>
        </w:rPr>
        <w:t xml:space="preserve">What do you do?</w:t>
      </w:r>
    </w:p>
    <w:p>
      <w:pPr>
        <w:pStyle w:val="ListParagraph"/>
        <w:numPr>
          <w:ilvl w:val="0"/>
          <w:numId w:val="2"/>
        </w:numPr>
        <w:spacing w:after="40" w:before="40"/>
      </w:pPr>
      <w:r>
        <w:rPr>
          <w:rFonts w:ascii="Calibri" w:cs="Calibri" w:eastAsia="Calibri" w:hAnsi="Calibri"/>
          <w:b w:val="false"/>
          <w:bCs w:val="false"/>
          <w:sz w:val="22"/>
          <w:szCs w:val="22"/>
        </w:rPr>
        <w:t xml:space="preserve">A. Click the link quickly to check what's happening</w:t>
      </w:r>
    </w:p>
    <w:p>
      <w:pPr>
        <w:pStyle w:val="ListParagraph"/>
        <w:numPr>
          <w:ilvl w:val="0"/>
          <w:numId w:val="2"/>
        </w:numPr>
        <w:spacing w:after="40" w:before="40"/>
      </w:pPr>
      <w:r>
        <w:rPr>
          <w:rFonts w:ascii="Calibri" w:cs="Calibri" w:eastAsia="Calibri" w:hAnsi="Calibri"/>
          <w:b w:val="false"/>
          <w:bCs w:val="false"/>
          <w:sz w:val="22"/>
          <w:szCs w:val="22"/>
        </w:rPr>
        <w:t xml:space="preserve">B. Forward it to a colleague to get a second opinion</w:t>
      </w:r>
    </w:p>
    <w:p>
      <w:pPr>
        <w:pStyle w:val="ListParagraph"/>
        <w:numPr>
          <w:ilvl w:val="0"/>
          <w:numId w:val="2"/>
        </w:numPr>
        <w:spacing w:after="40" w:before="40"/>
      </w:pPr>
      <w:r>
        <w:rPr>
          <w:rFonts w:ascii="Calibri" w:cs="Calibri" w:eastAsia="Calibri" w:hAnsi="Calibri"/>
          <w:b w:val="false"/>
          <w:bCs w:val="false"/>
          <w:sz w:val="22"/>
          <w:szCs w:val="22"/>
        </w:rPr>
        <w:t xml:space="preserve">C. Do not click — contact IT via the verified firm directory number, then report the email using the official phishing reporting tool ✓ CORRECT</w:t>
      </w:r>
    </w:p>
    <w:p>
      <w:pPr>
        <w:spacing w:after="40" w:before="40"/>
      </w:pPr>
      <w:r>
        <w:t xml:space="preserve"/>
      </w:r>
    </w:p>
    <w:p>
      <w:r>
        <w:br w:type="page"/>
      </w:r>
    </w:p>
    <w:p>
      <w:pPr>
        <w:pStyle w:val="Heading1"/>
        <w:spacing w:after="160" w:before="320"/>
      </w:pPr>
      <w:r>
        <w:rPr>
          <w:rFonts w:ascii="Calibri" w:cs="Calibri" w:eastAsia="Calibri" w:hAnsi="Calibri"/>
          <w:b/>
          <w:bCs/>
          <w:color w:val="000000"/>
          <w:sz w:val="32"/>
          <w:szCs w:val="32"/>
        </w:rPr>
        <w:t xml:space="preserve">8. Interactive Elements Specification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400"/>
        <w:gridCol w:w="1400"/>
        <w:gridCol w:w="1800"/>
        <w:gridCol w:w="2480"/>
        <w:gridCol w:w="2000"/>
      </w:tblGrid>
      <w:tr>
        <w:tc>
          <w:tcPr>
            <w:tcW w:type="dxa" w:w="140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Location</w:t>
            </w:r>
          </w:p>
        </w:tc>
        <w:tc>
          <w:tcPr>
            <w:tcW w:type="dxa" w:w="140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Type</w:t>
            </w:r>
          </w:p>
        </w:tc>
        <w:tc>
          <w:tcPr>
            <w:tcW w:type="dxa" w:w="180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Purpose</w:t>
            </w:r>
          </w:p>
        </w:tc>
        <w:tc>
          <w:tcPr>
            <w:tcW w:type="dxa" w:w="248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Mechanics</w:t>
            </w:r>
          </w:p>
        </w:tc>
        <w:tc>
          <w:tcPr>
            <w:tcW w:type="dxa" w:w="200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Storyline Build</w:t>
            </w:r>
          </w:p>
        </w:tc>
      </w:tr>
      <w:tr>
        <w:tc>
          <w:tcPr>
            <w:tcW w:type="dxa" w:w="1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Screen 4</w:t>
            </w:r>
          </w:p>
        </w:tc>
        <w:tc>
          <w:tcPr>
            <w:tcW w:type="dxa" w:w="1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Click-to-Reveal Phishing Sim</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Identify four phishing red flags in a realistic email</w:t>
            </w:r>
          </w:p>
        </w:tc>
        <w:tc>
          <w:tcPr>
            <w:tcW w:type="dxa" w:w="24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Mock email UI with four clickable highlighted elements; each reveals tooltip explanation + adds chip to tracker; all 4 must be found to proceed</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Custom HTML component or Storyline hotspots; integer FlagCount variable; Continue enabled at FlagCount = 4</w:t>
            </w:r>
          </w:p>
        </w:tc>
      </w:tr>
      <w:tr>
        <w:tc>
          <w:tcPr>
            <w:tcW w:type="dxa" w:w="1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Screen 6</w:t>
            </w:r>
          </w:p>
        </w:tc>
        <w:tc>
          <w:tcPr>
            <w:tcW w:type="dxa" w:w="14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Scenario Quiz — Radio Button</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Apply phishing response judgment in a realistic scenario</w:t>
            </w:r>
          </w:p>
        </w:tc>
        <w:tc>
          <w:tcPr>
            <w:tcW w:type="dxa" w:w="24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Single-select radio buttons; immediate feedback per option; remediation references Report Phishing procedure; Continue enabled after selection</w:t>
            </w:r>
          </w:p>
        </w:tc>
        <w:tc>
          <w:tcPr>
            <w:tcW w:type="dxa" w:w="2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Correct/Incorrect layers; SCORM score reporting; remediation text on incorrect layer</w:t>
            </w:r>
          </w:p>
        </w:tc>
      </w:tr>
    </w:tbl>
    <w:p>
      <w:r>
        <w:br w:type="page"/>
      </w:r>
    </w:p>
    <w:p>
      <w:pPr>
        <w:pStyle w:val="Heading1"/>
        <w:spacing w:after="160" w:before="320"/>
      </w:pPr>
      <w:r>
        <w:rPr>
          <w:rFonts w:ascii="Calibri" w:cs="Calibri" w:eastAsia="Calibri" w:hAnsi="Calibri"/>
          <w:b/>
          <w:bCs/>
          <w:color w:val="000000"/>
          <w:sz w:val="32"/>
          <w:szCs w:val="32"/>
        </w:rPr>
        <w:t xml:space="preserve">9. Visual Design Brief</w:t>
      </w:r>
    </w:p>
    <w:p>
      <w:pPr>
        <w:spacing w:after="60" w:before="60"/>
      </w:pPr>
      <w:r>
        <w:rPr>
          <w:rFonts w:ascii="Calibri" w:cs="Calibri" w:eastAsia="Calibri" w:hAnsi="Calibri"/>
          <w:sz w:val="22"/>
          <w:szCs w:val="22"/>
        </w:rPr>
        <w:t xml:space="preserve">The visual design for this course prioritizes clarity, professionalism, and regulatory credibility. The aesthetic is intentionally minimal and corporate — appropriate for a FINRA-regulated firm audience.</w:t>
      </w:r>
    </w:p>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Color Palette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600"/>
        <w:gridCol w:w="1800"/>
        <w:gridCol w:w="1800"/>
        <w:gridCol w:w="4880"/>
      </w:tblGrid>
      <w:tr>
        <w:tc>
          <w:tcPr>
            <w:tcW w:type="dxa" w:w="160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Role</w:t>
            </w:r>
          </w:p>
        </w:tc>
        <w:tc>
          <w:tcPr>
            <w:tcW w:type="dxa" w:w="180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Name</w:t>
            </w:r>
          </w:p>
        </w:tc>
        <w:tc>
          <w:tcPr>
            <w:tcW w:type="dxa" w:w="180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Hex Value</w:t>
            </w:r>
          </w:p>
        </w:tc>
        <w:tc>
          <w:tcPr>
            <w:tcW w:type="dxa" w:w="4880"/>
            <w:tcBorders>
              <w:top w:val="single" w:color="CCCCCC" w:sz="4"/>
              <w:left w:val="single" w:color="CCCCCC" w:sz="4"/>
              <w:bottom w:val="single" w:color="CCCCCC" w:sz="4"/>
              <w:right w:val="single" w:color="CCCCCC" w:sz="4"/>
            </w:tcBorders>
            <w:shd w:fill="065A82" w:val="clear"/>
            <w:tcMar>
              <w:top w:type="dxa" w:w="80"/>
              <w:left w:type="dxa" w:w="120"/>
              <w:bottom w:type="dxa" w:w="80"/>
              <w:right w:type="dxa" w:w="120"/>
            </w:tcMar>
            <w:vAlign w:val="top"/>
          </w:tcPr>
          <w:p>
            <w:pPr>
              <w:spacing w:after="80" w:before="80"/>
              <w:jc w:val="left"/>
            </w:pPr>
            <w:r>
              <w:rPr>
                <w:rFonts w:ascii="Calibri" w:cs="Calibri" w:eastAsia="Calibri" w:hAnsi="Calibri"/>
                <w:b/>
                <w:bCs/>
                <w:color w:val="FFFFFF"/>
                <w:sz w:val="20"/>
                <w:szCs w:val="20"/>
              </w:rPr>
              <w:t xml:space="preserve">Application</w:t>
            </w:r>
          </w:p>
        </w:tc>
      </w:tr>
      <w:tr>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Primary</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Deep Navy</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#065A82</w:t>
            </w:r>
          </w:p>
        </w:tc>
        <w:tc>
          <w:tcPr>
            <w:tcW w:type="dxa" w:w="4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Headers, navigation bars, key UI elements, card backgrounds</w:t>
            </w:r>
          </w:p>
        </w:tc>
      </w:tr>
      <w:tr>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Accent</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Teal</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#028090</w:t>
            </w:r>
          </w:p>
        </w:tc>
        <w:tc>
          <w:tcPr>
            <w:tcW w:type="dxa" w:w="4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CTAs, highlights, active states, numbered circles, flag tracker chips</w:t>
            </w:r>
          </w:p>
        </w:tc>
      </w:tr>
      <w:tr>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Secondary</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Seafoam</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#00A896</w:t>
            </w:r>
          </w:p>
        </w:tc>
        <w:tc>
          <w:tcPr>
            <w:tcW w:type="dxa" w:w="4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Secondary accents, hover states, badge borders</w:t>
            </w:r>
          </w:p>
        </w:tc>
      </w:tr>
      <w:tr>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Background</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Off-White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#F7F8FA</w:t>
            </w:r>
          </w:p>
        </w:tc>
        <w:tc>
          <w:tcPr>
            <w:tcW w:type="dxa" w:w="4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Slide backgrounds, card fills</w:t>
            </w:r>
          </w:p>
        </w:tc>
      </w:tr>
      <w:tr>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Body Text</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Dark Slate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#2D3748</w:t>
            </w:r>
          </w:p>
        </w:tc>
        <w:tc>
          <w:tcPr>
            <w:tcW w:type="dxa" w:w="4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All body copy and labels</w:t>
            </w:r>
          </w:p>
        </w:tc>
      </w:tr>
      <w:tr>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Muted Text</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Steel Gray</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#64748B</w:t>
            </w:r>
          </w:p>
        </w:tc>
        <w:tc>
          <w:tcPr>
            <w:tcW w:type="dxa" w:w="4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Captions, secondary labels, metadata</w:t>
            </w:r>
          </w:p>
        </w:tc>
      </w:tr>
      <w:tr>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Success</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Forest Green</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#2D7D46</w:t>
            </w:r>
          </w:p>
        </w:tc>
        <w:tc>
          <w:tcPr>
            <w:tcW w:type="dxa" w:w="4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Correct answer feedback, success states</w:t>
            </w:r>
          </w:p>
        </w:tc>
      </w:tr>
      <w:tr>
        <w:tc>
          <w:tcPr>
            <w:tcW w:type="dxa" w:w="16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Error</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Crimson</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#C0392B</w:t>
            </w:r>
          </w:p>
        </w:tc>
        <w:tc>
          <w:tcPr>
            <w:tcW w:type="dxa" w:w="488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vAlign w:val="top"/>
          </w:tcPr>
          <w:p>
            <w:pPr>
              <w:spacing w:after="80" w:before="80"/>
              <w:jc w:val="left"/>
            </w:pPr>
            <w:r>
              <w:rPr>
                <w:rFonts w:ascii="Calibri" w:cs="Calibri" w:eastAsia="Calibri" w:hAnsi="Calibri"/>
                <w:b w:val="false"/>
                <w:bCs w:val="false"/>
                <w:color w:val="2D3748"/>
                <w:sz w:val="20"/>
                <w:szCs w:val="20"/>
              </w:rPr>
              <w:t xml:space="preserve">Incorrect answer feedback, warning states, REQUIRED badges</w:t>
            </w:r>
          </w:p>
        </w:tc>
      </w:tr>
    </w:tbl>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Typography</w:t>
      </w:r>
    </w:p>
    <w:p>
      <w:pPr>
        <w:pStyle w:val="ListParagraph"/>
        <w:numPr>
          <w:ilvl w:val="0"/>
          <w:numId w:val="2"/>
        </w:numPr>
        <w:spacing w:after="40" w:before="40"/>
      </w:pPr>
      <w:r>
        <w:rPr>
          <w:rFonts w:ascii="Calibri" w:cs="Calibri" w:eastAsia="Calibri" w:hAnsi="Calibri"/>
          <w:b w:val="false"/>
          <w:bCs w:val="false"/>
          <w:sz w:val="22"/>
          <w:szCs w:val="22"/>
        </w:rPr>
        <w:t xml:space="preserve">Headings: Calibri Bold, 32–40pt — Deep Navy (#065A82)</w:t>
      </w:r>
    </w:p>
    <w:p>
      <w:pPr>
        <w:pStyle w:val="ListParagraph"/>
        <w:numPr>
          <w:ilvl w:val="0"/>
          <w:numId w:val="2"/>
        </w:numPr>
        <w:spacing w:after="40" w:before="40"/>
      </w:pPr>
      <w:r>
        <w:rPr>
          <w:rFonts w:ascii="Calibri" w:cs="Calibri" w:eastAsia="Calibri" w:hAnsi="Calibri"/>
          <w:b w:val="false"/>
          <w:bCs w:val="false"/>
          <w:sz w:val="22"/>
          <w:szCs w:val="22"/>
        </w:rPr>
        <w:t xml:space="preserve">Subheadings: Calibri SemiBold, 22–28pt — Navy or Dark Slate</w:t>
      </w:r>
    </w:p>
    <w:p>
      <w:pPr>
        <w:pStyle w:val="ListParagraph"/>
        <w:numPr>
          <w:ilvl w:val="0"/>
          <w:numId w:val="2"/>
        </w:numPr>
        <w:spacing w:after="40" w:before="40"/>
      </w:pPr>
      <w:r>
        <w:rPr>
          <w:rFonts w:ascii="Calibri" w:cs="Calibri" w:eastAsia="Calibri" w:hAnsi="Calibri"/>
          <w:b w:val="false"/>
          <w:bCs w:val="false"/>
          <w:sz w:val="22"/>
          <w:szCs w:val="22"/>
        </w:rPr>
        <w:t xml:space="preserve">Body Copy: Calibri, 16–18pt — Dark Slate (#2D3748)</w:t>
      </w:r>
    </w:p>
    <w:p>
      <w:pPr>
        <w:pStyle w:val="ListParagraph"/>
        <w:numPr>
          <w:ilvl w:val="0"/>
          <w:numId w:val="2"/>
        </w:numPr>
        <w:spacing w:after="40" w:before="40"/>
      </w:pPr>
      <w:r>
        <w:rPr>
          <w:rFonts w:ascii="Calibri" w:cs="Calibri" w:eastAsia="Calibri" w:hAnsi="Calibri"/>
          <w:b w:val="false"/>
          <w:bCs w:val="false"/>
          <w:sz w:val="22"/>
          <w:szCs w:val="22"/>
        </w:rPr>
        <w:t xml:space="preserve">Captions / Metadata: Calibri Light, 12–14pt — Steel Gray (#64748B)</w:t>
      </w:r>
    </w:p>
    <w:p>
      <w:pPr>
        <w:pStyle w:val="ListParagraph"/>
        <w:numPr>
          <w:ilvl w:val="0"/>
          <w:numId w:val="2"/>
        </w:numPr>
        <w:spacing w:after="40" w:before="40"/>
      </w:pPr>
      <w:r>
        <w:rPr>
          <w:rFonts w:ascii="Calibri" w:cs="Calibri" w:eastAsia="Calibri" w:hAnsi="Calibri"/>
          <w:b w:val="false"/>
          <w:bCs w:val="false"/>
          <w:sz w:val="22"/>
          <w:szCs w:val="22"/>
        </w:rPr>
        <w:t xml:space="preserve">Button Labels: Calibri Bold, 16pt — White on Navy, or Navy on Teal background</w:t>
      </w:r>
    </w:p>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Layout &amp; Spacing</w:t>
      </w:r>
    </w:p>
    <w:p>
      <w:pPr>
        <w:pStyle w:val="ListParagraph"/>
        <w:numPr>
          <w:ilvl w:val="0"/>
          <w:numId w:val="2"/>
        </w:numPr>
        <w:spacing w:after="40" w:before="40"/>
      </w:pPr>
      <w:r>
        <w:rPr>
          <w:rFonts w:ascii="Calibri" w:cs="Calibri" w:eastAsia="Calibri" w:hAnsi="Calibri"/>
          <w:b w:val="false"/>
          <w:bCs w:val="false"/>
          <w:sz w:val="22"/>
          <w:szCs w:val="22"/>
        </w:rPr>
        <w:t xml:space="preserve">Slide size: 1280×720px (16:9 widescreen)</w:t>
      </w:r>
    </w:p>
    <w:p>
      <w:pPr>
        <w:pStyle w:val="ListParagraph"/>
        <w:numPr>
          <w:ilvl w:val="0"/>
          <w:numId w:val="2"/>
        </w:numPr>
        <w:spacing w:after="40" w:before="40"/>
      </w:pPr>
      <w:r>
        <w:rPr>
          <w:rFonts w:ascii="Calibri" w:cs="Calibri" w:eastAsia="Calibri" w:hAnsi="Calibri"/>
          <w:b w:val="false"/>
          <w:bCs w:val="false"/>
          <w:sz w:val="22"/>
          <w:szCs w:val="22"/>
        </w:rPr>
        <w:t xml:space="preserve">Single-module format: progress bar at top; no left navigation menu</w:t>
      </w:r>
    </w:p>
    <w:p>
      <w:pPr>
        <w:pStyle w:val="ListParagraph"/>
        <w:numPr>
          <w:ilvl w:val="0"/>
          <w:numId w:val="2"/>
        </w:numPr>
        <w:spacing w:after="40" w:before="40"/>
      </w:pPr>
      <w:r>
        <w:rPr>
          <w:rFonts w:ascii="Calibri" w:cs="Calibri" w:eastAsia="Calibri" w:hAnsi="Calibri"/>
          <w:b w:val="false"/>
          <w:bCs w:val="false"/>
          <w:sz w:val="22"/>
          <w:szCs w:val="22"/>
        </w:rPr>
        <w:t xml:space="preserve">Content area: 1080px wide, centered, 40px internal padding on all sides</w:t>
      </w:r>
    </w:p>
    <w:p>
      <w:pPr>
        <w:pStyle w:val="ListParagraph"/>
        <w:numPr>
          <w:ilvl w:val="0"/>
          <w:numId w:val="2"/>
        </w:numPr>
        <w:spacing w:after="40" w:before="40"/>
      </w:pPr>
      <w:r>
        <w:rPr>
          <w:rFonts w:ascii="Calibri" w:cs="Calibri" w:eastAsia="Calibri" w:hAnsi="Calibri"/>
          <w:b w:val="false"/>
          <w:bCs w:val="false"/>
          <w:sz w:val="22"/>
          <w:szCs w:val="22"/>
        </w:rPr>
        <w:t xml:space="preserve">Maximum 3 content blocks per slide; prefer 2 for optimal readability</w:t>
      </w:r>
    </w:p>
    <w:p>
      <w:pPr>
        <w:pStyle w:val="ListParagraph"/>
        <w:numPr>
          <w:ilvl w:val="0"/>
          <w:numId w:val="2"/>
        </w:numPr>
        <w:spacing w:after="40" w:before="40"/>
      </w:pPr>
      <w:r>
        <w:rPr>
          <w:rFonts w:ascii="Calibri" w:cs="Calibri" w:eastAsia="Calibri" w:hAnsi="Calibri"/>
          <w:b w:val="false"/>
          <w:bCs w:val="false"/>
          <w:sz w:val="22"/>
          <w:szCs w:val="22"/>
        </w:rPr>
        <w:t xml:space="preserve">Minimum 24px breathing room between all content blocks</w:t>
      </w:r>
    </w:p>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Graphic Style</w:t>
      </w:r>
    </w:p>
    <w:p>
      <w:pPr>
        <w:pStyle w:val="ListParagraph"/>
        <w:numPr>
          <w:ilvl w:val="0"/>
          <w:numId w:val="2"/>
        </w:numPr>
        <w:spacing w:after="40" w:before="40"/>
      </w:pPr>
      <w:r>
        <w:rPr>
          <w:rFonts w:ascii="Calibri" w:cs="Calibri" w:eastAsia="Calibri" w:hAnsi="Calibri"/>
          <w:b w:val="false"/>
          <w:bCs w:val="false"/>
          <w:sz w:val="22"/>
          <w:szCs w:val="22"/>
        </w:rPr>
        <w:t xml:space="preserve">Icons: Custom flat icons in Adobe Illustrator CC — two-tone line-art with navy and teal fills. Threat card icons: amber fishing hook (phishing), red lock (ransomware), teal person (insider threat)</w:t>
      </w:r>
    </w:p>
    <w:p>
      <w:pPr>
        <w:pStyle w:val="ListParagraph"/>
        <w:numPr>
          <w:ilvl w:val="0"/>
          <w:numId w:val="2"/>
        </w:numPr>
        <w:spacing w:after="40" w:before="40"/>
      </w:pPr>
      <w:r>
        <w:rPr>
          <w:rFonts w:ascii="Calibri" w:cs="Calibri" w:eastAsia="Calibri" w:hAnsi="Calibri"/>
          <w:b w:val="false"/>
          <w:bCs w:val="false"/>
          <w:sz w:val="22"/>
          <w:szCs w:val="22"/>
        </w:rPr>
        <w:t xml:space="preserve">Shield illustration: SVG with animated draw-in stroke effect on title screen</w:t>
      </w:r>
    </w:p>
    <w:p>
      <w:pPr>
        <w:pStyle w:val="ListParagraph"/>
        <w:numPr>
          <w:ilvl w:val="0"/>
          <w:numId w:val="2"/>
        </w:numPr>
        <w:spacing w:after="40" w:before="40"/>
      </w:pPr>
      <w:r>
        <w:rPr>
          <w:rFonts w:ascii="Calibri" w:cs="Calibri" w:eastAsia="Calibri" w:hAnsi="Calibri"/>
          <w:b w:val="false"/>
          <w:bCs w:val="false"/>
          <w:sz w:val="22"/>
          <w:szCs w:val="22"/>
        </w:rPr>
        <w:t xml:space="preserve">Phishing simulation: Custom HTML browser-frame mock email component</w:t>
      </w:r>
    </w:p>
    <w:p>
      <w:pPr>
        <w:pStyle w:val="ListParagraph"/>
        <w:numPr>
          <w:ilvl w:val="0"/>
          <w:numId w:val="2"/>
        </w:numPr>
        <w:spacing w:after="40" w:before="40"/>
      </w:pPr>
      <w:r>
        <w:rPr>
          <w:rFonts w:ascii="Calibri" w:cs="Calibri" w:eastAsia="Calibri" w:hAnsi="Calibri"/>
          <w:b w:val="false"/>
          <w:bCs w:val="false"/>
          <w:sz w:val="22"/>
          <w:szCs w:val="22"/>
        </w:rPr>
        <w:t xml:space="preserve">Narrator: Synthesia AI avatar — professional, neutral presenter for all narrated slides</w:t>
      </w:r>
    </w:p>
    <w:p>
      <w:pPr>
        <w:pStyle w:val="ListParagraph"/>
        <w:numPr>
          <w:ilvl w:val="0"/>
          <w:numId w:val="2"/>
        </w:numPr>
        <w:spacing w:after="40" w:before="40"/>
      </w:pPr>
      <w:r>
        <w:rPr>
          <w:rFonts w:ascii="Calibri" w:cs="Calibri" w:eastAsia="Calibri" w:hAnsi="Calibri"/>
          <w:b w:val="false"/>
          <w:bCs w:val="false"/>
          <w:sz w:val="22"/>
          <w:szCs w:val="22"/>
        </w:rPr>
        <w:t xml:space="preserve">Photography: None — cleaner and more consistent without it</w:t>
      </w:r>
    </w:p>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Motion &amp; Animation</w:t>
      </w:r>
    </w:p>
    <w:p>
      <w:pPr>
        <w:pStyle w:val="ListParagraph"/>
        <w:numPr>
          <w:ilvl w:val="0"/>
          <w:numId w:val="2"/>
        </w:numPr>
        <w:spacing w:after="40" w:before="40"/>
      </w:pPr>
      <w:r>
        <w:rPr>
          <w:rFonts w:ascii="Calibri" w:cs="Calibri" w:eastAsia="Calibri" w:hAnsi="Calibri"/>
          <w:b w:val="false"/>
          <w:bCs w:val="false"/>
          <w:sz w:val="22"/>
          <w:szCs w:val="22"/>
        </w:rPr>
        <w:t xml:space="preserve">Slide transitions: Fade in/out only (0.3 seconds)</w:t>
      </w:r>
    </w:p>
    <w:p>
      <w:pPr>
        <w:pStyle w:val="ListParagraph"/>
        <w:numPr>
          <w:ilvl w:val="0"/>
          <w:numId w:val="2"/>
        </w:numPr>
        <w:spacing w:after="40" w:before="40"/>
      </w:pPr>
      <w:r>
        <w:rPr>
          <w:rFonts w:ascii="Calibri" w:cs="Calibri" w:eastAsia="Calibri" w:hAnsi="Calibri"/>
          <w:b w:val="false"/>
          <w:bCs w:val="false"/>
          <w:sz w:val="22"/>
          <w:szCs w:val="22"/>
        </w:rPr>
        <w:t xml:space="preserve">Shield animation: Draw-in stroke effect on title screen (1.5 seconds)</w:t>
      </w:r>
    </w:p>
    <w:p>
      <w:pPr>
        <w:pStyle w:val="ListParagraph"/>
        <w:numPr>
          <w:ilvl w:val="0"/>
          <w:numId w:val="2"/>
        </w:numPr>
        <w:spacing w:after="40" w:before="40"/>
      </w:pPr>
      <w:r>
        <w:rPr>
          <w:rFonts w:ascii="Calibri" w:cs="Calibri" w:eastAsia="Calibri" w:hAnsi="Calibri"/>
          <w:b w:val="false"/>
          <w:bCs w:val="false"/>
          <w:sz w:val="22"/>
          <w:szCs w:val="22"/>
        </w:rPr>
        <w:t xml:space="preserve">Threat card percentage badges: Slide-in from right (0.3s stagger)</w:t>
      </w:r>
    </w:p>
    <w:p>
      <w:pPr>
        <w:pStyle w:val="ListParagraph"/>
        <w:numPr>
          <w:ilvl w:val="0"/>
          <w:numId w:val="2"/>
        </w:numPr>
        <w:spacing w:after="40" w:before="40"/>
      </w:pPr>
      <w:r>
        <w:rPr>
          <w:rFonts w:ascii="Calibri" w:cs="Calibri" w:eastAsia="Calibri" w:hAnsi="Calibri"/>
          <w:b w:val="false"/>
          <w:bCs w:val="false"/>
          <w:sz w:val="22"/>
          <w:szCs w:val="22"/>
        </w:rPr>
        <w:t xml:space="preserve">Progress bar: Thin teal strip at top of all slides tracking course completion</w:t>
      </w:r>
    </w:p>
    <w:p>
      <w:pPr>
        <w:pStyle w:val="ListParagraph"/>
        <w:numPr>
          <w:ilvl w:val="0"/>
          <w:numId w:val="2"/>
        </w:numPr>
        <w:spacing w:after="40" w:before="40"/>
      </w:pPr>
      <w:r>
        <w:rPr>
          <w:rFonts w:ascii="Calibri" w:cs="Calibri" w:eastAsia="Calibri" w:hAnsi="Calibri"/>
          <w:b w:val="false"/>
          <w:bCs w:val="false"/>
          <w:sz w:val="22"/>
          <w:szCs w:val="22"/>
        </w:rPr>
        <w:t xml:space="preserve">Completion: Shield checkmark draw-in animation on module complete screen</w:t>
      </w:r>
    </w:p>
    <w:p>
      <w:r>
        <w:br w:type="page"/>
      </w:r>
    </w:p>
    <w:p>
      <w:pPr>
        <w:pStyle w:val="Heading1"/>
        <w:spacing w:after="160" w:before="320"/>
      </w:pPr>
      <w:r>
        <w:rPr>
          <w:rFonts w:ascii="Calibri" w:cs="Calibri" w:eastAsia="Calibri" w:hAnsi="Calibri"/>
          <w:b/>
          <w:bCs/>
          <w:color w:val="000000"/>
          <w:sz w:val="32"/>
          <w:szCs w:val="32"/>
        </w:rPr>
        <w:t xml:space="preserve">10. Articulate Storyline 360 Build Notes</w:t>
      </w:r>
    </w:p>
    <w:p>
      <w:pPr>
        <w:spacing w:after="60" w:before="60"/>
      </w:pPr>
      <w:r>
        <w:rPr>
          <w:rFonts w:ascii="Calibri" w:cs="Calibri" w:eastAsia="Calibri" w:hAnsi="Calibri"/>
          <w:sz w:val="22"/>
          <w:szCs w:val="22"/>
        </w:rPr>
        <w:t xml:space="preserve">The following technical specifications guide the Articulate Storyline 360 build phase and ensure consistent, accessible course delivery across the firm's LMS.</w:t>
      </w:r>
    </w:p>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Project Setup</w:t>
      </w:r>
    </w:p>
    <w:p>
      <w:pPr>
        <w:pStyle w:val="ListParagraph"/>
        <w:numPr>
          <w:ilvl w:val="0"/>
          <w:numId w:val="2"/>
        </w:numPr>
        <w:spacing w:after="40" w:before="40"/>
      </w:pPr>
      <w:r>
        <w:rPr>
          <w:rFonts w:ascii="Calibri" w:cs="Calibri" w:eastAsia="Calibri" w:hAnsi="Calibri"/>
          <w:b w:val="false"/>
          <w:bCs w:val="false"/>
          <w:sz w:val="22"/>
          <w:szCs w:val="22"/>
        </w:rPr>
        <w:t xml:space="preserve">Slide size: 1280×720 (16:9 widescreen)</w:t>
      </w:r>
    </w:p>
    <w:p>
      <w:pPr>
        <w:pStyle w:val="ListParagraph"/>
        <w:numPr>
          <w:ilvl w:val="0"/>
          <w:numId w:val="2"/>
        </w:numPr>
        <w:spacing w:after="40" w:before="40"/>
      </w:pPr>
      <w:r>
        <w:rPr>
          <w:rFonts w:ascii="Calibri" w:cs="Calibri" w:eastAsia="Calibri" w:hAnsi="Calibri"/>
          <w:b w:val="false"/>
          <w:bCs w:val="false"/>
          <w:sz w:val="22"/>
          <w:szCs w:val="22"/>
        </w:rPr>
        <w:t xml:space="preserve">Player: Custom player — top progress bar only; no left menu; no seekbar; no volume control (audio managed within slides)</w:t>
      </w:r>
    </w:p>
    <w:p>
      <w:pPr>
        <w:pStyle w:val="ListParagraph"/>
        <w:numPr>
          <w:ilvl w:val="0"/>
          <w:numId w:val="2"/>
        </w:numPr>
        <w:spacing w:after="40" w:before="40"/>
      </w:pPr>
      <w:r>
        <w:rPr>
          <w:rFonts w:ascii="Calibri" w:cs="Calibri" w:eastAsia="Calibri" w:hAnsi="Calibri"/>
          <w:b w:val="false"/>
          <w:bCs w:val="false"/>
          <w:sz w:val="22"/>
          <w:szCs w:val="22"/>
        </w:rPr>
        <w:t xml:space="preserve">Fonts: Embed Calibri; web-safe fallback configured</w:t>
      </w:r>
    </w:p>
    <w:p>
      <w:pPr>
        <w:pStyle w:val="ListParagraph"/>
        <w:numPr>
          <w:ilvl w:val="0"/>
          <w:numId w:val="2"/>
        </w:numPr>
        <w:spacing w:after="40" w:before="40"/>
      </w:pPr>
      <w:r>
        <w:rPr>
          <w:rFonts w:ascii="Calibri" w:cs="Calibri" w:eastAsia="Calibri" w:hAnsi="Calibri"/>
          <w:b w:val="false"/>
          <w:bCs w:val="false"/>
          <w:sz w:val="22"/>
          <w:szCs w:val="22"/>
        </w:rPr>
        <w:t xml:space="preserve">Colors: Apply Story theme color palette from Section 9 to all shapes and states</w:t>
      </w:r>
    </w:p>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Master Slides</w:t>
      </w:r>
    </w:p>
    <w:p>
      <w:pPr>
        <w:pStyle w:val="ListParagraph"/>
        <w:numPr>
          <w:ilvl w:val="0"/>
          <w:numId w:val="2"/>
        </w:numPr>
        <w:spacing w:after="40" w:before="40"/>
      </w:pPr>
      <w:r>
        <w:rPr>
          <w:rFonts w:ascii="Calibri" w:cs="Calibri" w:eastAsia="Calibri" w:hAnsi="Calibri"/>
          <w:b w:val="false"/>
          <w:bCs w:val="false"/>
          <w:sz w:val="22"/>
          <w:szCs w:val="22"/>
        </w:rPr>
        <w:t xml:space="preserve">Master 1 — Title/Intro: Full-bleed dark navy gradient, white text, teal accent strip, SVG illustration zone</w:t>
      </w:r>
    </w:p>
    <w:p>
      <w:pPr>
        <w:pStyle w:val="ListParagraph"/>
        <w:numPr>
          <w:ilvl w:val="0"/>
          <w:numId w:val="2"/>
        </w:numPr>
        <w:spacing w:after="40" w:before="40"/>
      </w:pPr>
      <w:r>
        <w:rPr>
          <w:rFonts w:ascii="Calibri" w:cs="Calibri" w:eastAsia="Calibri" w:hAnsi="Calibri"/>
          <w:b w:val="false"/>
          <w:bCs w:val="false"/>
          <w:sz w:val="22"/>
          <w:szCs w:val="22"/>
        </w:rPr>
        <w:t xml:space="preserve">Master 2 — Content: Light background, navy section label, teal left-border accent, minimal footer with progress indicator</w:t>
      </w:r>
    </w:p>
    <w:p>
      <w:pPr>
        <w:pStyle w:val="ListParagraph"/>
        <w:numPr>
          <w:ilvl w:val="0"/>
          <w:numId w:val="2"/>
        </w:numPr>
        <w:spacing w:after="40" w:before="40"/>
      </w:pPr>
      <w:r>
        <w:rPr>
          <w:rFonts w:ascii="Calibri" w:cs="Calibri" w:eastAsia="Calibri" w:hAnsi="Calibri"/>
          <w:b w:val="false"/>
          <w:bCs w:val="false"/>
          <w:sz w:val="22"/>
          <w:szCs w:val="22"/>
        </w:rPr>
        <w:t xml:space="preserve">Master 3 — Interaction: Full-width interactive zone; phishing email mock or card grid; flag tracker panel on right; no decorative borders to maximize click area</w:t>
      </w:r>
    </w:p>
    <w:p>
      <w:pPr>
        <w:pStyle w:val="ListParagraph"/>
        <w:numPr>
          <w:ilvl w:val="0"/>
          <w:numId w:val="2"/>
        </w:numPr>
        <w:spacing w:after="40" w:before="40"/>
      </w:pPr>
      <w:r>
        <w:rPr>
          <w:rFonts w:ascii="Calibri" w:cs="Calibri" w:eastAsia="Calibri" w:hAnsi="Calibri"/>
          <w:b w:val="false"/>
          <w:bCs w:val="false"/>
          <w:sz w:val="22"/>
          <w:szCs w:val="22"/>
        </w:rPr>
        <w:t xml:space="preserve">Master 4 — Assessment: Clean white background; scenario in dark slate box; answer choices in bordered options; correct/incorrect via green/red layer overlays</w:t>
      </w:r>
    </w:p>
    <w:p>
      <w:pPr>
        <w:pStyle w:val="ListParagraph"/>
        <w:numPr>
          <w:ilvl w:val="0"/>
          <w:numId w:val="2"/>
        </w:numPr>
        <w:spacing w:after="40" w:before="40"/>
      </w:pPr>
      <w:r>
        <w:rPr>
          <w:rFonts w:ascii="Calibri" w:cs="Calibri" w:eastAsia="Calibri" w:hAnsi="Calibri"/>
          <w:b w:val="false"/>
          <w:bCs w:val="false"/>
          <w:sz w:val="22"/>
          <w:szCs w:val="22"/>
        </w:rPr>
        <w:t xml:space="preserve">Master 5 — Completion: Dark navy background; shield badge zone centered; teal-bordered takeaway cards</w:t>
      </w:r>
    </w:p>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Navigation &amp; Variables</w:t>
      </w:r>
    </w:p>
    <w:p>
      <w:pPr>
        <w:pStyle w:val="ListParagraph"/>
        <w:numPr>
          <w:ilvl w:val="0"/>
          <w:numId w:val="2"/>
        </w:numPr>
        <w:spacing w:after="40" w:before="40"/>
      </w:pPr>
      <w:r>
        <w:rPr>
          <w:rFonts w:ascii="Calibri" w:cs="Calibri" w:eastAsia="Calibri" w:hAnsi="Calibri"/>
          <w:b w:val="false"/>
          <w:bCs w:val="false"/>
          <w:sz w:val="22"/>
          <w:szCs w:val="22"/>
        </w:rPr>
        <w:t xml:space="preserve">Default: Next button visible at all times EXCEPT Screen 4 (requires all 4 flags found) and Screen 6 (requires answer selection)</w:t>
      </w:r>
    </w:p>
    <w:p>
      <w:pPr>
        <w:pStyle w:val="ListParagraph"/>
        <w:numPr>
          <w:ilvl w:val="0"/>
          <w:numId w:val="2"/>
        </w:numPr>
        <w:spacing w:after="40" w:before="40"/>
      </w:pPr>
      <w:r>
        <w:rPr>
          <w:rFonts w:ascii="Calibri" w:cs="Calibri" w:eastAsia="Calibri" w:hAnsi="Calibri"/>
          <w:b w:val="false"/>
          <w:bCs w:val="false"/>
          <w:sz w:val="22"/>
          <w:szCs w:val="22"/>
        </w:rPr>
        <w:t xml:space="preserve">Module completion: Boolean variable M1_Complete; set to True on Screen 7 timeline start</w:t>
      </w:r>
    </w:p>
    <w:p>
      <w:pPr>
        <w:pStyle w:val="ListParagraph"/>
        <w:numPr>
          <w:ilvl w:val="0"/>
          <w:numId w:val="2"/>
        </w:numPr>
        <w:spacing w:after="40" w:before="40"/>
      </w:pPr>
      <w:r>
        <w:rPr>
          <w:rFonts w:ascii="Calibri" w:cs="Calibri" w:eastAsia="Calibri" w:hAnsi="Calibri"/>
          <w:b w:val="false"/>
          <w:bCs w:val="false"/>
          <w:sz w:val="22"/>
          <w:szCs w:val="22"/>
        </w:rPr>
        <w:t xml:space="preserve">Assessment score: Built-in Storyline quiz result variable; reported directly to LMS</w:t>
      </w:r>
    </w:p>
    <w:p>
      <w:pPr>
        <w:pStyle w:val="ListParagraph"/>
        <w:numPr>
          <w:ilvl w:val="0"/>
          <w:numId w:val="2"/>
        </w:numPr>
        <w:spacing w:after="40" w:before="40"/>
      </w:pPr>
      <w:r>
        <w:rPr>
          <w:rFonts w:ascii="Calibri" w:cs="Calibri" w:eastAsia="Calibri" w:hAnsi="Calibri"/>
          <w:b w:val="false"/>
          <w:bCs w:val="false"/>
          <w:sz w:val="22"/>
          <w:szCs w:val="22"/>
        </w:rPr>
        <w:t xml:space="preserve">Flag tracker: Integer variable FlagCount; True/False per flag to prevent double-counting; Continue enabled when FlagCount = 4</w:t>
      </w:r>
    </w:p>
    <w:p>
      <w:pPr>
        <w:pStyle w:val="ListParagraph"/>
        <w:numPr>
          <w:ilvl w:val="0"/>
          <w:numId w:val="2"/>
        </w:numPr>
        <w:spacing w:after="40" w:before="40"/>
      </w:pPr>
      <w:r>
        <w:rPr>
          <w:rFonts w:ascii="Calibri" w:cs="Calibri" w:eastAsia="Calibri" w:hAnsi="Calibri"/>
          <w:b w:val="false"/>
          <w:bCs w:val="false"/>
          <w:sz w:val="22"/>
          <w:szCs w:val="22"/>
        </w:rPr>
        <w:t xml:space="preserve">Knowledge check gate: Continue disabled until learner selects an answer option</w:t>
      </w:r>
    </w:p>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Accessibility Standards</w:t>
      </w:r>
    </w:p>
    <w:p>
      <w:pPr>
        <w:pStyle w:val="ListParagraph"/>
        <w:numPr>
          <w:ilvl w:val="0"/>
          <w:numId w:val="2"/>
        </w:numPr>
        <w:spacing w:after="40" w:before="40"/>
      </w:pPr>
      <w:r>
        <w:rPr>
          <w:rFonts w:ascii="Calibri" w:cs="Calibri" w:eastAsia="Calibri" w:hAnsi="Calibri"/>
          <w:b w:val="false"/>
          <w:bCs w:val="false"/>
          <w:sz w:val="22"/>
          <w:szCs w:val="22"/>
        </w:rPr>
        <w:t xml:space="preserve">All images and icons: Alt text written for screen readers</w:t>
      </w:r>
    </w:p>
    <w:p>
      <w:pPr>
        <w:pStyle w:val="ListParagraph"/>
        <w:numPr>
          <w:ilvl w:val="0"/>
          <w:numId w:val="2"/>
        </w:numPr>
        <w:spacing w:after="40" w:before="40"/>
      </w:pPr>
      <w:r>
        <w:rPr>
          <w:rFonts w:ascii="Calibri" w:cs="Calibri" w:eastAsia="Calibri" w:hAnsi="Calibri"/>
          <w:b w:val="false"/>
          <w:bCs w:val="false"/>
          <w:sz w:val="22"/>
          <w:szCs w:val="22"/>
        </w:rPr>
        <w:t xml:space="preserve">Phishing simulation: Keyboard-accessible hotspots; screen-reader-friendly tooltip labels</w:t>
      </w:r>
    </w:p>
    <w:p>
      <w:pPr>
        <w:pStyle w:val="ListParagraph"/>
        <w:numPr>
          <w:ilvl w:val="0"/>
          <w:numId w:val="2"/>
        </w:numPr>
        <w:spacing w:after="40" w:before="40"/>
      </w:pPr>
      <w:r>
        <w:rPr>
          <w:rFonts w:ascii="Calibri" w:cs="Calibri" w:eastAsia="Calibri" w:hAnsi="Calibri"/>
          <w:b w:val="false"/>
          <w:bCs w:val="false"/>
          <w:sz w:val="22"/>
          <w:szCs w:val="22"/>
        </w:rPr>
        <w:t xml:space="preserve">All interactive elements: Tab order set manually in Storyline accessibility panel</w:t>
      </w:r>
    </w:p>
    <w:p>
      <w:pPr>
        <w:pStyle w:val="ListParagraph"/>
        <w:numPr>
          <w:ilvl w:val="0"/>
          <w:numId w:val="2"/>
        </w:numPr>
        <w:spacing w:after="40" w:before="40"/>
      </w:pPr>
      <w:r>
        <w:rPr>
          <w:rFonts w:ascii="Calibri" w:cs="Calibri" w:eastAsia="Calibri" w:hAnsi="Calibri"/>
          <w:b w:val="false"/>
          <w:bCs w:val="false"/>
          <w:sz w:val="22"/>
          <w:szCs w:val="22"/>
        </w:rPr>
        <w:t xml:space="preserve">Color contrast: Minimum 4.5:1 ratio for all text/background combinations, verified in Adobe Color</w:t>
      </w:r>
    </w:p>
    <w:p>
      <w:pPr>
        <w:pStyle w:val="ListParagraph"/>
        <w:numPr>
          <w:ilvl w:val="0"/>
          <w:numId w:val="2"/>
        </w:numPr>
        <w:spacing w:after="40" w:before="40"/>
      </w:pPr>
      <w:r>
        <w:rPr>
          <w:rFonts w:ascii="Calibri" w:cs="Calibri" w:eastAsia="Calibri" w:hAnsi="Calibri"/>
          <w:b w:val="false"/>
          <w:bCs w:val="false"/>
          <w:sz w:val="22"/>
          <w:szCs w:val="22"/>
        </w:rPr>
        <w:t xml:space="preserve">Synthesia narration: Closed captions enabled and reviewed for accuracy</w:t>
      </w:r>
    </w:p>
    <w:p>
      <w:pPr>
        <w:pStyle w:val="ListParagraph"/>
        <w:numPr>
          <w:ilvl w:val="0"/>
          <w:numId w:val="2"/>
        </w:numPr>
        <w:spacing w:after="40" w:before="40"/>
      </w:pPr>
      <w:r>
        <w:rPr>
          <w:rFonts w:ascii="Calibri" w:cs="Calibri" w:eastAsia="Calibri" w:hAnsi="Calibri"/>
          <w:b w:val="false"/>
          <w:bCs w:val="false"/>
          <w:sz w:val="22"/>
          <w:szCs w:val="22"/>
        </w:rPr>
        <w:t xml:space="preserve">Focus indicators: Visible for all keyboard-navigable elements per WCAG 2.4.7</w:t>
      </w:r>
    </w:p>
    <w:p>
      <w:pPr>
        <w:spacing w:after="40" w:before="40"/>
      </w:pPr>
      <w:r>
        <w:t xml:space="preserve"/>
      </w:r>
    </w:p>
    <w:p>
      <w:pPr>
        <w:pStyle w:val="Heading2"/>
        <w:spacing w:after="120" w:before="240"/>
      </w:pPr>
      <w:r>
        <w:rPr>
          <w:rFonts w:ascii="Calibri" w:cs="Calibri" w:eastAsia="Calibri" w:hAnsi="Calibri"/>
          <w:b/>
          <w:bCs/>
          <w:color w:val="000000"/>
          <w:sz w:val="26"/>
          <w:szCs w:val="26"/>
        </w:rPr>
        <w:t xml:space="preserve">LMS / SCORM Specifications</w:t>
      </w:r>
    </w:p>
    <w:p>
      <w:pPr>
        <w:pStyle w:val="ListParagraph"/>
        <w:numPr>
          <w:ilvl w:val="0"/>
          <w:numId w:val="2"/>
        </w:numPr>
        <w:spacing w:after="40" w:before="40"/>
      </w:pPr>
      <w:r>
        <w:rPr>
          <w:rFonts w:ascii="Calibri" w:cs="Calibri" w:eastAsia="Calibri" w:hAnsi="Calibri"/>
          <w:b w:val="false"/>
          <w:bCs w:val="false"/>
          <w:sz w:val="22"/>
          <w:szCs w:val="22"/>
        </w:rPr>
        <w:t xml:space="preserve">Output format: SCORM 2004 3rd Edition (fallback: SCORM 1.2 if LMS requires)</w:t>
      </w:r>
    </w:p>
    <w:p>
      <w:pPr>
        <w:pStyle w:val="ListParagraph"/>
        <w:numPr>
          <w:ilvl w:val="0"/>
          <w:numId w:val="2"/>
        </w:numPr>
        <w:spacing w:after="40" w:before="40"/>
      </w:pPr>
      <w:r>
        <w:rPr>
          <w:rFonts w:ascii="Calibri" w:cs="Calibri" w:eastAsia="Calibri" w:hAnsi="Calibri"/>
          <w:b w:val="false"/>
          <w:bCs w:val="false"/>
          <w:sz w:val="22"/>
          <w:szCs w:val="22"/>
        </w:rPr>
        <w:t xml:space="preserve">Completion trigger: Learner reaches Screen 7 (module complete screen)</w:t>
      </w:r>
    </w:p>
    <w:p>
      <w:pPr>
        <w:pStyle w:val="ListParagraph"/>
        <w:numPr>
          <w:ilvl w:val="0"/>
          <w:numId w:val="2"/>
        </w:numPr>
        <w:spacing w:after="40" w:before="40"/>
      </w:pPr>
      <w:r>
        <w:rPr>
          <w:rFonts w:ascii="Calibri" w:cs="Calibri" w:eastAsia="Calibri" w:hAnsi="Calibri"/>
          <w:b w:val="false"/>
          <w:bCs w:val="false"/>
          <w:sz w:val="22"/>
          <w:szCs w:val="22"/>
        </w:rPr>
        <w:t xml:space="preserve">Score reporting: Quiz score (percentage), completion status (Passed/Completed/Incomplete), time-on-task</w:t>
      </w:r>
    </w:p>
    <w:p>
      <w:pPr>
        <w:pStyle w:val="ListParagraph"/>
        <w:numPr>
          <w:ilvl w:val="0"/>
          <w:numId w:val="2"/>
        </w:numPr>
        <w:spacing w:after="40" w:before="40"/>
      </w:pPr>
      <w:r>
        <w:rPr>
          <w:rFonts w:ascii="Calibri" w:cs="Calibri" w:eastAsia="Calibri" w:hAnsi="Calibri"/>
          <w:b w:val="false"/>
          <w:bCs w:val="false"/>
          <w:sz w:val="22"/>
          <w:szCs w:val="22"/>
        </w:rPr>
        <w:t xml:space="preserve">QA: Test in LMS staging environment; verify phishing simulation renders correctly across Chrome, Edge, and Safari</w:t>
      </w:r>
    </w:p>
    <w:p>
      <w:pPr>
        <w:pStyle w:val="ListParagraph"/>
        <w:numPr>
          <w:ilvl w:val="0"/>
          <w:numId w:val="2"/>
        </w:numPr>
        <w:spacing w:after="40" w:before="40"/>
      </w:pPr>
      <w:r>
        <w:rPr>
          <w:rFonts w:ascii="Calibri" w:cs="Calibri" w:eastAsia="Calibri" w:hAnsi="Calibri"/>
          <w:b w:val="false"/>
          <w:bCs w:val="false"/>
          <w:sz w:val="22"/>
          <w:szCs w:val="22"/>
        </w:rPr>
        <w:t xml:space="preserve">Supported LMS platforms: Cornerstone OnDemand, Workday Learning, Saba</w:t>
      </w:r>
    </w:p>
    <w:p>
      <w:pPr>
        <w:spacing w:after="40" w:before="40"/>
      </w:pPr>
      <w:r>
        <w:t xml:space="preserve"/>
      </w:r>
    </w:p>
    <w:p>
      <w:pPr>
        <w:pBdr>
          <w:top w:val="single" w:color="CCCCCC" w:sz="4"/>
        </w:pBdr>
        <w:spacing w:after="120" w:before="240"/>
      </w:pPr>
      <w:r>
        <w:rPr>
          <w:rFonts w:ascii="Calibri" w:cs="Calibri" w:eastAsia="Calibri" w:hAnsi="Calibri"/>
          <w:b/>
          <w:bCs/>
          <w:color w:val="64748B"/>
          <w:sz w:val="20"/>
          <w:szCs w:val="20"/>
        </w:rPr>
        <w:t xml:space="preserve">Document Status: Ready for SME Review. Next step: Submit to Compliance Officer for content accuracy validation.</w:t>
      </w:r>
    </w:p>
    <w:p>
      <w:pPr>
        <w:spacing w:after="60" w:before="60"/>
      </w:pPr>
      <w:r>
        <w:rPr>
          <w:rFonts w:ascii="Calibri" w:cs="Calibri" w:eastAsia="Calibri" w:hAnsi="Calibri"/>
          <w:color w:val="64748B"/>
          <w:sz w:val="20"/>
          <w:szCs w:val="20"/>
        </w:rPr>
        <w:t xml:space="preserve">Questions or feedback? Contact: </w:t>
      </w:r>
      <w:r>
        <w:rPr>
          <w:rFonts w:ascii="Calibri" w:cs="Calibri" w:eastAsia="Calibri" w:hAnsi="Calibri"/>
          <w:b/>
          <w:bCs/>
          <w:color w:val="64748B"/>
          <w:sz w:val="20"/>
          <w:szCs w:val="20"/>
        </w:rPr>
        <w:t xml:space="preserve">adam.leibler@gmail.com</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pBdr>
      <w:jc w:val="center"/>
    </w:pPr>
    <w:r>
      <w:rPr>
        <w:rFonts w:ascii="Calibri" w:cs="Calibri" w:eastAsia="Calibri" w:hAnsi="Calibri"/>
        <w:color w:val="64748B"/>
        <w:sz w:val="18"/>
        <w:szCs w:val="18"/>
      </w:rPr>
      <w:t xml:space="preserve">Adam Leibler  |  Instructional Design Portfolio  |  Confidential  |  Page </w:t>
    </w:r>
    <w:r>
      <w:rPr>
        <w:rFonts w:ascii="Calibri" w:cs="Calibri" w:eastAsia="Calibri" w:hAnsi="Calibri"/>
        <w:color w:val="64748B"/>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pBdr>
      <w:jc w:val="right"/>
    </w:pPr>
    <w:r>
      <w:rPr>
        <w:rFonts w:ascii="Calibri" w:cs="Calibri" w:eastAsia="Calibri" w:hAnsi="Calibri"/>
        <w:color w:val="64748B"/>
        <w:sz w:val="18"/>
        <w:szCs w:val="18"/>
      </w:rPr>
      <w:t xml:space="preserve">Cybersecurity &amp; Data Privacy Training: Protecting Sensitive Data in a Threat-First World  |  Course Design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3748"/>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Calibri" w:cs="Calibri" w:eastAsia="Calibri" w:hAnsi="Calibri"/>
      <w:b/>
      <w:bCs/>
      <w:color w:val="2D3748"/>
      <w:sz w:val="32"/>
      <w:szCs w:val="32"/>
    </w:rPr>
  </w:style>
  <w:style w:type="paragraph" w:styleId="Heading2">
    <w:name w:val="Heading 2"/>
    <w:basedOn w:val="Normal"/>
    <w:next w:val="Normal"/>
    <w:qFormat/>
    <w:pPr>
      <w:spacing w:after="120" w:before="240"/>
      <w:outlineLvl w:val="1"/>
    </w:pPr>
    <w:rPr>
      <w:rFonts w:ascii="Calibri" w:cs="Calibri" w:eastAsia="Calibri" w:hAnsi="Calibri"/>
      <w:b/>
      <w:bCs/>
      <w:color w:val="2D3748"/>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2026-03-19T17:34:06.581Z</dcterms:created>
  <dcterms:modified xsi:type="dcterms:W3CDTF">2026-03-19T17:34:06.581Z</dcterms:modified>
</cp:coreProperties>
</file>

<file path=docProps/custom.xml><?xml version="1.0" encoding="utf-8"?>
<Properties xmlns="http://schemas.openxmlformats.org/officeDocument/2006/custom-properties" xmlns:vt="http://schemas.openxmlformats.org/officeDocument/2006/docPropsVTypes"/>
</file>