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header+xml" PartName="/word/header2.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dxa" w:w="12240"/>
        <w:tblBorders>
          <w:top w:val="single" w:color="auto" w:sz="4"/>
          <w:left w:val="single" w:color="auto" w:sz="4"/>
          <w:bottom w:val="single" w:color="auto" w:sz="4"/>
          <w:right w:val="single" w:color="auto" w:sz="4"/>
          <w:insideH w:val="single" w:color="auto" w:sz="4"/>
          <w:insideV w:val="single" w:color="auto" w:sz="4"/>
        </w:tblBorders>
      </w:tblPr>
      <w:tblGrid>
        <w:gridCol w:w="12240"/>
      </w:tblGrid>
      <w:tr>
        <w:trPr>
          <w:trHeight w:val="15840" w:hRule="atLeast"/>
        </w:trPr>
        <w:tc>
          <w:tcPr>
            <w:tcW w:type="dxa" w:w="12240"/>
            <w:tcBorders>
              <w:top w:val="none" w:color="FFFFFF" w:sz="0"/>
              <w:left w:val="none" w:color="FFFFFF" w:sz="0"/>
              <w:bottom w:val="none" w:color="FFFFFF" w:sz="0"/>
              <w:right w:val="none" w:color="FFFFFF" w:sz="0"/>
            </w:tcBorders>
            <w:shd w:fill="1F3864" w:val="clear"/>
            <w:tcMar>
              <w:top w:type="dxa" w:w="1800"/>
              <w:left w:type="dxa" w:w="1080"/>
              <w:bottom w:type="dxa" w:w="1440"/>
              <w:right w:type="dxa" w:w="1080"/>
            </w:tcMar>
            <w:vAlign w:val="top"/>
          </w:tcPr>
          <w:p>
            <w:pPr>
              <w:spacing w:after="180" w:before="0"/>
              <w:jc w:val="left"/>
            </w:pPr>
            <w:r>
              <w:rPr>
                <w:rFonts w:ascii="Arial" w:cs="Arial" w:eastAsia="Arial" w:hAnsi="Arial"/>
                <w:b w:val="false"/>
                <w:bCs w:val="false"/>
                <w:i/>
                <w:iCs/>
                <w:color w:val="AACCEE"/>
                <w:sz w:val="18"/>
                <w:szCs w:val="18"/>
              </w:rPr>
              <w:t xml:space="preserve">INSTRUCTOR GUIDE</w:t>
            </w:r>
          </w:p>
          <w:p>
            <w:pPr>
              <w:spacing w:after="120" w:before="0"/>
              <w:jc w:val="left"/>
            </w:pPr>
            <w:r>
              <w:rPr>
                <w:rFonts w:ascii="Arial" w:cs="Arial" w:eastAsia="Arial" w:hAnsi="Arial"/>
                <w:b/>
                <w:bCs/>
                <w:i w:val="false"/>
                <w:iCs w:val="false"/>
                <w:color w:val="FFFFFF"/>
                <w:sz w:val="54"/>
                <w:szCs w:val="54"/>
              </w:rPr>
              <w:t xml:space="preserve">FEEDBACK THAT LANDS</w:t>
            </w:r>
          </w:p>
          <w:p>
            <w:pPr>
              <w:spacing w:after="180" w:before="0"/>
              <w:jc w:val="left"/>
            </w:pPr>
            <w:r>
              <w:rPr>
                <w:rFonts w:ascii="Arial" w:cs="Arial" w:eastAsia="Arial" w:hAnsi="Arial"/>
                <w:b w:val="false"/>
                <w:bCs w:val="false"/>
                <w:i/>
                <w:iCs/>
                <w:color w:val="D5E8F0"/>
                <w:sz w:val="22"/>
                <w:szCs w:val="22"/>
              </w:rPr>
              <w:t xml:space="preserve">Turning Performance Conversations Into Results</w:t>
            </w:r>
          </w:p>
          <w:p>
            <w:pPr>
              <w:spacing w:after="0" w:before="0"/>
              <w:jc w:val="left"/>
            </w:pPr>
            <w:r>
              <w:rPr>
                <w:rFonts w:ascii="Arial" w:cs="Arial" w:eastAsia="Arial" w:hAnsi="Arial"/>
                <w:b w:val="false"/>
                <w:bCs w:val="false"/>
                <w:i w:val="false"/>
                <w:iCs w:val="false"/>
                <w:color w:val="AACCEE"/>
                <w:sz w:val="16"/>
                <w:szCs w:val="16"/>
              </w:rPr>
              <w:t xml:space="preserve">Meridian Solutions  ·  Talent Development  ·  45-Minute ILT</w:t>
            </w:r>
          </w:p>
          <w:p>
            <w:pPr>
              <w:spacing w:after="7400" w:before="0"/>
              <w:jc w:val="left"/>
            </w:pPr>
            <w:r>
              <w:rPr>
                <w:rFonts w:ascii="Arial" w:cs="Arial" w:eastAsia="Arial" w:hAnsi="Arial"/>
                <w:b w:val="false"/>
                <w:bCs w:val="false"/>
                <w:i w:val="false"/>
                <w:iCs w:val="false"/>
                <w:color w:val="1A1A1A"/>
                <w:sz w:val="22"/>
                <w:szCs w:val="22"/>
              </w:rPr>
              <w:t xml:space="preserve"/>
            </w:r>
          </w:p>
          <w:p>
            <w:pPr>
              <w:pBdr>
                <w:bottom w:val="single" w:color="D5E8F0" w:sz="6" w:space="4"/>
              </w:pBdr>
              <w:spacing w:after="240" w:before="0"/>
            </w:pPr>
            <w:r>
              <w:rPr>
                <w:rFonts w:ascii="Arial" w:cs="Arial" w:eastAsia="Arial" w:hAnsi="Arial"/>
                <w:sz w:val="22"/>
                <w:szCs w:val="22"/>
              </w:rPr>
              <w:t xml:space="preserve"/>
            </w:r>
          </w:p>
          <w:tbl>
            <w:tblPr>
              <w:tblW w:type="dxa" w:w="10800"/>
              <w:tblInd w:type="dxa" w:w="720"/>
              <w:tblBorders>
                <w:top w:val="single" w:color="auto" w:sz="4"/>
                <w:left w:val="single" w:color="auto" w:sz="4"/>
                <w:bottom w:val="single" w:color="auto" w:sz="4"/>
                <w:right w:val="single" w:color="auto" w:sz="4"/>
                <w:insideH w:val="single" w:color="auto" w:sz="4"/>
                <w:insideV w:val="single" w:color="auto" w:sz="4"/>
              </w:tblBorders>
            </w:tblPr>
            <w:tblGrid>
              <w:gridCol w:w="3600"/>
              <w:gridCol w:w="3600"/>
              <w:gridCol w:w="3600"/>
            </w:tblGrid>
            <w:tr>
              <w:tc>
                <w:tcPr>
                  <w:tcW w:type="dxa" w:w="3600"/>
                  <w:tcBorders>
                    <w:top w:val="single" w:color="FFFFFF" w:sz="2"/>
                    <w:left w:val="single" w:color="FFFFFF" w:sz="2"/>
                    <w:bottom w:val="single" w:color="FFFFFF" w:sz="2"/>
                    <w:right w:val="single" w:color="FFFFFF" w:sz="2"/>
                  </w:tcBorders>
                  <w:shd w:fill="243D72" w:val="clear"/>
                  <w:tcMar>
                    <w:top w:type="dxa" w:w="180"/>
                    <w:left w:type="dxa" w:w="180"/>
                    <w:bottom w:type="dxa" w:w="80"/>
                    <w:right w:type="dxa" w:w="180"/>
                  </w:tcMar>
                  <w:vAlign w:val="top"/>
                </w:tcPr>
                <w:p>
                  <w:pPr>
                    <w:spacing w:after="0" w:before="0"/>
                    <w:jc w:val="center"/>
                  </w:pPr>
                  <w:r>
                    <w:rPr>
                      <w:rFonts w:ascii="Arial" w:cs="Arial" w:eastAsia="Arial" w:hAnsi="Arial"/>
                      <w:b/>
                      <w:bCs/>
                      <w:i w:val="false"/>
                      <w:iCs w:val="false"/>
                      <w:color w:val="FFFFFF"/>
                      <w:sz w:val="48"/>
                      <w:szCs w:val="48"/>
                    </w:rPr>
                    <w:t xml:space="preserve">S</w:t>
                  </w:r>
                </w:p>
              </w:tc>
              <w:tc>
                <w:tcPr>
                  <w:tcW w:type="dxa" w:w="3600"/>
                  <w:tcBorders>
                    <w:top w:val="single" w:color="FFFFFF" w:sz="2"/>
                    <w:left w:val="single" w:color="FFFFFF" w:sz="2"/>
                    <w:bottom w:val="single" w:color="FFFFFF" w:sz="2"/>
                    <w:right w:val="single" w:color="FFFFFF" w:sz="2"/>
                  </w:tcBorders>
                  <w:shd w:fill="2E5796" w:val="clear"/>
                  <w:tcMar>
                    <w:top w:type="dxa" w:w="180"/>
                    <w:left w:type="dxa" w:w="180"/>
                    <w:bottom w:type="dxa" w:w="80"/>
                    <w:right w:type="dxa" w:w="180"/>
                  </w:tcMar>
                  <w:vAlign w:val="top"/>
                </w:tcPr>
                <w:p>
                  <w:pPr>
                    <w:spacing w:after="0" w:before="0"/>
                    <w:jc w:val="center"/>
                  </w:pPr>
                  <w:r>
                    <w:rPr>
                      <w:rFonts w:ascii="Arial" w:cs="Arial" w:eastAsia="Arial" w:hAnsi="Arial"/>
                      <w:b/>
                      <w:bCs/>
                      <w:i w:val="false"/>
                      <w:iCs w:val="false"/>
                      <w:color w:val="FFFFFF"/>
                      <w:sz w:val="48"/>
                      <w:szCs w:val="48"/>
                    </w:rPr>
                    <w:t xml:space="preserve">B</w:t>
                  </w:r>
                </w:p>
              </w:tc>
              <w:tc>
                <w:tcPr>
                  <w:tcW w:type="dxa" w:w="3600"/>
                  <w:tcBorders>
                    <w:top w:val="single" w:color="FFFFFF" w:sz="2"/>
                    <w:left w:val="single" w:color="FFFFFF" w:sz="2"/>
                    <w:bottom w:val="single" w:color="FFFFFF" w:sz="2"/>
                    <w:right w:val="single" w:color="FFFFFF" w:sz="2"/>
                  </w:tcBorders>
                  <w:shd w:fill="4472C4" w:val="clear"/>
                  <w:tcMar>
                    <w:top w:type="dxa" w:w="180"/>
                    <w:left w:type="dxa" w:w="180"/>
                    <w:bottom w:type="dxa" w:w="80"/>
                    <w:right w:type="dxa" w:w="180"/>
                  </w:tcMar>
                  <w:vAlign w:val="top"/>
                </w:tcPr>
                <w:p>
                  <w:pPr>
                    <w:spacing w:after="0" w:before="0"/>
                    <w:jc w:val="center"/>
                  </w:pPr>
                  <w:r>
                    <w:rPr>
                      <w:rFonts w:ascii="Arial" w:cs="Arial" w:eastAsia="Arial" w:hAnsi="Arial"/>
                      <w:b/>
                      <w:bCs/>
                      <w:i w:val="false"/>
                      <w:iCs w:val="false"/>
                      <w:color w:val="FFFFFF"/>
                      <w:sz w:val="48"/>
                      <w:szCs w:val="48"/>
                    </w:rPr>
                    <w:t xml:space="preserve">I</w:t>
                  </w:r>
                </w:p>
              </w:tc>
            </w:tr>
            <w:tr>
              <w:tc>
                <w:tcPr>
                  <w:tcW w:type="dxa" w:w="3600"/>
                  <w:tcBorders>
                    <w:top w:val="single" w:color="FFFFFF" w:sz="1"/>
                    <w:left w:val="single" w:color="FFFFFF" w:sz="1"/>
                    <w:bottom w:val="single" w:color="FFFFFF" w:sz="1"/>
                    <w:right w:val="single" w:color="FFFFFF" w:sz="1"/>
                  </w:tcBorders>
                  <w:shd w:fill="1A3060" w:val="clear"/>
                  <w:tcMar>
                    <w:top w:type="dxa" w:w="80"/>
                    <w:left w:type="dxa" w:w="180"/>
                    <w:bottom w:type="dxa" w:w="120"/>
                    <w:right w:type="dxa" w:w="180"/>
                  </w:tcMar>
                  <w:vAlign w:val="top"/>
                </w:tcPr>
                <w:p>
                  <w:pPr>
                    <w:spacing w:after="0" w:before="0"/>
                    <w:jc w:val="center"/>
                  </w:pPr>
                  <w:r>
                    <w:rPr>
                      <w:rFonts w:ascii="Arial" w:cs="Arial" w:eastAsia="Arial" w:hAnsi="Arial"/>
                      <w:b/>
                      <w:bCs/>
                      <w:i w:val="false"/>
                      <w:iCs w:val="false"/>
                      <w:color w:val="D5E8F0"/>
                      <w:sz w:val="17"/>
                      <w:szCs w:val="17"/>
                    </w:rPr>
                    <w:t xml:space="preserve">SITUATION</w:t>
                  </w:r>
                </w:p>
              </w:tc>
              <w:tc>
                <w:tcPr>
                  <w:tcW w:type="dxa" w:w="3600"/>
                  <w:tcBorders>
                    <w:top w:val="single" w:color="FFFFFF" w:sz="1"/>
                    <w:left w:val="single" w:color="FFFFFF" w:sz="1"/>
                    <w:bottom w:val="single" w:color="FFFFFF" w:sz="1"/>
                    <w:right w:val="single" w:color="FFFFFF" w:sz="1"/>
                  </w:tcBorders>
                  <w:shd w:fill="253F72" w:val="clear"/>
                  <w:tcMar>
                    <w:top w:type="dxa" w:w="80"/>
                    <w:left w:type="dxa" w:w="180"/>
                    <w:bottom w:type="dxa" w:w="120"/>
                    <w:right w:type="dxa" w:w="180"/>
                  </w:tcMar>
                  <w:vAlign w:val="top"/>
                </w:tcPr>
                <w:p>
                  <w:pPr>
                    <w:spacing w:after="0" w:before="0"/>
                    <w:jc w:val="center"/>
                  </w:pPr>
                  <w:r>
                    <w:rPr>
                      <w:rFonts w:ascii="Arial" w:cs="Arial" w:eastAsia="Arial" w:hAnsi="Arial"/>
                      <w:b/>
                      <w:bCs/>
                      <w:i w:val="false"/>
                      <w:iCs w:val="false"/>
                      <w:color w:val="D5E8F0"/>
                      <w:sz w:val="17"/>
                      <w:szCs w:val="17"/>
                    </w:rPr>
                    <w:t xml:space="preserve">BEHAVIOR</w:t>
                  </w:r>
                </w:p>
              </w:tc>
              <w:tc>
                <w:tcPr>
                  <w:tcW w:type="dxa" w:w="3600"/>
                  <w:tcBorders>
                    <w:top w:val="single" w:color="FFFFFF" w:sz="1"/>
                    <w:left w:val="single" w:color="FFFFFF" w:sz="1"/>
                    <w:bottom w:val="single" w:color="FFFFFF" w:sz="1"/>
                    <w:right w:val="single" w:color="FFFFFF" w:sz="1"/>
                  </w:tcBorders>
                  <w:shd w:fill="3A5FA0" w:val="clear"/>
                  <w:tcMar>
                    <w:top w:type="dxa" w:w="80"/>
                    <w:left w:type="dxa" w:w="180"/>
                    <w:bottom w:type="dxa" w:w="120"/>
                    <w:right w:type="dxa" w:w="180"/>
                  </w:tcMar>
                  <w:vAlign w:val="top"/>
                </w:tcPr>
                <w:p>
                  <w:pPr>
                    <w:spacing w:after="0" w:before="0"/>
                    <w:jc w:val="center"/>
                  </w:pPr>
                  <w:r>
                    <w:rPr>
                      <w:rFonts w:ascii="Arial" w:cs="Arial" w:eastAsia="Arial" w:hAnsi="Arial"/>
                      <w:b/>
                      <w:bCs/>
                      <w:i w:val="false"/>
                      <w:iCs w:val="false"/>
                      <w:color w:val="D5E8F0"/>
                      <w:sz w:val="17"/>
                      <w:szCs w:val="17"/>
                    </w:rPr>
                    <w:t xml:space="preserve">IMPACT</w:t>
                  </w:r>
                </w:p>
              </w:tc>
            </w:tr>
          </w:tbl>
          <w:p/>
        </w:tc>
      </w:tr>
    </w:tbl>
    <w:p>
      <w:pPr>
        <w:sectPr>
          <w:headerReference w:type="default" r:id="rId7"/>
          <w:pgSz w:w="12240" w:h="15840" w:orient="portrait"/>
          <w:pgMar w:top="0" w:right="0" w:bottom="0" w:left="0" w:header="708" w:footer="708" w:gutter="0"/>
          <w:pgNumType/>
          <w:docGrid w:linePitch="360"/>
        </w:sectPr>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4472C4" w:sz="1"/>
              <w:left w:val="single" w:color="4472C4" w:sz="1"/>
              <w:bottom w:val="single" w:color="4472C4" w:sz="1"/>
              <w:right w:val="single" w:color="4472C4" w:sz="1"/>
            </w:tcBorders>
            <w:shd w:fill="D5E8F0" w:val="clear"/>
            <w:tcMar>
              <w:top w:type="dxa" w:w="120"/>
              <w:left w:type="dxa" w:w="180"/>
              <w:bottom w:type="dxa" w:w="120"/>
              <w:right w:type="dxa" w:w="180"/>
            </w:tcMar>
            <w:vAlign w:val="top"/>
          </w:tcPr>
          <w:p>
            <w:pPr>
              <w:spacing w:after="60" w:before="0"/>
              <w:jc w:val="left"/>
            </w:pPr>
            <w:r>
              <w:rPr>
                <w:rFonts w:ascii="Arial" w:cs="Arial" w:eastAsia="Arial" w:hAnsi="Arial"/>
                <w:b/>
                <w:bCs/>
                <w:i w:val="false"/>
                <w:iCs w:val="false"/>
                <w:color w:val="2E5796"/>
                <w:sz w:val="16"/>
                <w:szCs w:val="16"/>
              </w:rPr>
              <w:t xml:space="preserve">SESSION DETAILS</w:t>
            </w:r>
          </w:p>
          <w:p>
            <w:pPr>
              <w:spacing w:after="40" w:before="0"/>
              <w:jc w:val="left"/>
            </w:pPr>
            <w:r>
              <w:rPr>
                <w:rFonts w:ascii="Arial" w:cs="Arial" w:eastAsia="Arial" w:hAnsi="Arial"/>
                <w:b/>
                <w:bCs/>
                <w:i w:val="false"/>
                <w:iCs w:val="false"/>
                <w:color w:val="1A1A1A"/>
                <w:sz w:val="22"/>
                <w:szCs w:val="22"/>
              </w:rPr>
              <w:t xml:space="preserve">Format: </w:t>
            </w:r>
            <w:r>
              <w:rPr>
                <w:rFonts w:ascii="Arial" w:cs="Arial" w:eastAsia="Arial" w:hAnsi="Arial"/>
                <w:b w:val="false"/>
                <w:bCs w:val="false"/>
                <w:i w:val="false"/>
                <w:iCs w:val="false"/>
                <w:color w:val="1A1A1A"/>
                <w:sz w:val="22"/>
                <w:szCs w:val="22"/>
              </w:rPr>
              <w:t xml:space="preserve">Instructor-Led Training (ILT) — Lunch and Learn</w:t>
            </w:r>
          </w:p>
          <w:p>
            <w:pPr>
              <w:spacing w:after="40" w:before="0"/>
              <w:jc w:val="left"/>
            </w:pPr>
            <w:r>
              <w:rPr>
                <w:rFonts w:ascii="Arial" w:cs="Arial" w:eastAsia="Arial" w:hAnsi="Arial"/>
                <w:b/>
                <w:bCs/>
                <w:i w:val="false"/>
                <w:iCs w:val="false"/>
                <w:color w:val="1A1A1A"/>
                <w:sz w:val="22"/>
                <w:szCs w:val="22"/>
              </w:rPr>
              <w:t xml:space="preserve">Seat Time: </w:t>
            </w:r>
            <w:r>
              <w:rPr>
                <w:rFonts w:ascii="Arial" w:cs="Arial" w:eastAsia="Arial" w:hAnsi="Arial"/>
                <w:b w:val="false"/>
                <w:bCs w:val="false"/>
                <w:i w:val="false"/>
                <w:iCs w:val="false"/>
                <w:color w:val="1A1A1A"/>
                <w:sz w:val="22"/>
                <w:szCs w:val="22"/>
              </w:rPr>
              <w:t xml:space="preserve">45 minutes</w:t>
            </w:r>
          </w:p>
          <w:p>
            <w:pPr>
              <w:spacing w:after="40" w:before="0"/>
              <w:jc w:val="left"/>
            </w:pPr>
            <w:r>
              <w:rPr>
                <w:rFonts w:ascii="Arial" w:cs="Arial" w:eastAsia="Arial" w:hAnsi="Arial"/>
                <w:b/>
                <w:bCs/>
                <w:i w:val="false"/>
                <w:iCs w:val="false"/>
                <w:color w:val="1A1A1A"/>
                <w:sz w:val="22"/>
                <w:szCs w:val="22"/>
              </w:rPr>
              <w:t xml:space="preserve">Audience: </w:t>
            </w:r>
            <w:r>
              <w:rPr>
                <w:rFonts w:ascii="Arial" w:cs="Arial" w:eastAsia="Arial" w:hAnsi="Arial"/>
                <w:b w:val="false"/>
                <w:bCs w:val="false"/>
                <w:i w:val="false"/>
                <w:iCs w:val="false"/>
                <w:color w:val="1A1A1A"/>
                <w:sz w:val="22"/>
                <w:szCs w:val="22"/>
              </w:rPr>
              <w:t xml:space="preserve">People managers, team leads — all levels</w:t>
            </w:r>
          </w:p>
          <w:p>
            <w:pPr>
              <w:spacing w:after="40" w:before="0"/>
              <w:jc w:val="left"/>
            </w:pPr>
            <w:r>
              <w:rPr>
                <w:rFonts w:ascii="Arial" w:cs="Arial" w:eastAsia="Arial" w:hAnsi="Arial"/>
                <w:b/>
                <w:bCs/>
                <w:i w:val="false"/>
                <w:iCs w:val="false"/>
                <w:color w:val="1A1A1A"/>
                <w:sz w:val="22"/>
                <w:szCs w:val="22"/>
              </w:rPr>
              <w:t xml:space="preserve">Max Group: </w:t>
            </w:r>
            <w:r>
              <w:rPr>
                <w:rFonts w:ascii="Arial" w:cs="Arial" w:eastAsia="Arial" w:hAnsi="Arial"/>
                <w:b w:val="false"/>
                <w:bCs w:val="false"/>
                <w:i w:val="false"/>
                <w:iCs w:val="false"/>
                <w:color w:val="1A1A1A"/>
                <w:sz w:val="22"/>
                <w:szCs w:val="22"/>
              </w:rPr>
              <w:t xml:space="preserve">20 participants (pairs-based activity)</w:t>
            </w:r>
          </w:p>
          <w:p>
            <w:pPr>
              <w:spacing w:after="0" w:before="0"/>
              <w:jc w:val="left"/>
            </w:pPr>
            <w:r>
              <w:rPr>
                <w:rFonts w:ascii="Arial" w:cs="Arial" w:eastAsia="Arial" w:hAnsi="Arial"/>
                <w:b/>
                <w:bCs/>
                <w:i w:val="false"/>
                <w:iCs w:val="false"/>
                <w:color w:val="1A1A1A"/>
                <w:sz w:val="22"/>
                <w:szCs w:val="22"/>
              </w:rPr>
              <w:t xml:space="preserve">Materials: </w:t>
            </w:r>
            <w:r>
              <w:rPr>
                <w:rFonts w:ascii="Arial" w:cs="Arial" w:eastAsia="Arial" w:hAnsi="Arial"/>
                <w:b w:val="false"/>
                <w:bCs w:val="false"/>
                <w:i w:val="false"/>
                <w:iCs w:val="false"/>
                <w:color w:val="1A1A1A"/>
                <w:sz w:val="22"/>
                <w:szCs w:val="22"/>
              </w:rPr>
              <w:t xml:space="preserve">Participant Guide, Participant Workbook, Job Aid (laminated), PowerPoint deck, markers</w:t>
            </w:r>
          </w:p>
        </w:tc>
      </w:tr>
    </w:tbl>
    <w:p>
      <w:pPr>
        <w:spacing w:after="160" w:before="0"/>
        <w:jc w:val="left"/>
      </w:pPr>
      <w:r>
        <w:rPr>
          <w:rFonts w:ascii="Arial" w:cs="Arial" w:eastAsia="Arial" w:hAnsi="Arial"/>
          <w:b w:val="false"/>
          <w:bCs w:val="false"/>
          <w:i w:val="false"/>
          <w:iCs w:val="false"/>
          <w:color w:val="1A1A1A"/>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CCCCCC" w:sz="1"/>
              <w:bottom w:val="single" w:color="CCCCCC" w:sz="1"/>
              <w:right w:val="single" w:color="CCCCCC" w:sz="1"/>
            </w:tcBorders>
            <w:shd w:fill="F5F5F5" w:val="clear"/>
            <w:tcMar>
              <w:top w:type="dxa" w:w="120"/>
              <w:left w:type="dxa" w:w="180"/>
              <w:bottom w:type="dxa" w:w="120"/>
              <w:right w:type="dxa" w:w="180"/>
            </w:tcMar>
            <w:vAlign w:val="top"/>
          </w:tcPr>
          <w:p>
            <w:pPr>
              <w:spacing w:after="60" w:before="0"/>
              <w:jc w:val="left"/>
            </w:pPr>
            <w:r>
              <w:rPr>
                <w:rFonts w:ascii="Arial" w:cs="Arial" w:eastAsia="Arial" w:hAnsi="Arial"/>
                <w:b/>
                <w:bCs/>
                <w:i w:val="false"/>
                <w:iCs w:val="false"/>
                <w:color w:val="2E5796"/>
                <w:sz w:val="16"/>
                <w:szCs w:val="16"/>
              </w:rPr>
              <w:t xml:space="preserve">TERMINAL LEARNING OBJECTIVE</w:t>
            </w:r>
          </w:p>
          <w:p>
            <w:pPr>
              <w:spacing w:after="0" w:before="0"/>
              <w:jc w:val="left"/>
            </w:pPr>
            <w:r>
              <w:rPr>
                <w:rFonts w:ascii="Arial" w:cs="Arial" w:eastAsia="Arial" w:hAnsi="Arial"/>
                <w:b w:val="false"/>
                <w:bCs w:val="false"/>
                <w:i w:val="false"/>
                <w:iCs w:val="false"/>
                <w:color w:val="1A1A1A"/>
                <w:sz w:val="20"/>
                <w:szCs w:val="20"/>
              </w:rPr>
              <w:t xml:space="preserve">Given a realistic management scenario, participants will construct a feedback statement using the SBI (Situation-Behavior-Impact) framework that is grounded in observable behavior, names a specific consequence, and avoids inference-based language — demonstrating the ability to prepare and deliver corrective feedback that opens rather than closes a productive conversation.</w:t>
            </w:r>
          </w:p>
        </w:tc>
      </w:tr>
    </w:tbl>
    <w:p>
      <w:pPr>
        <w:spacing w:after="160" w:before="0"/>
        <w:jc w:val="left"/>
      </w:pPr>
      <w:r>
        <w:rPr>
          <w:rFonts w:ascii="Arial" w:cs="Arial" w:eastAsia="Arial" w:hAnsi="Arial"/>
          <w:b w:val="false"/>
          <w:bCs w:val="false"/>
          <w:i w:val="false"/>
          <w:iCs w:val="false"/>
          <w:color w:val="1A1A1A"/>
          <w:sz w:val="22"/>
          <w:szCs w:val="22"/>
        </w:rPr>
        <w:t xml:space="preserve"/>
      </w:r>
    </w:p>
    <w:p>
      <w:pPr>
        <w:spacing w:after="80" w:before="0"/>
        <w:jc w:val="left"/>
      </w:pPr>
      <w:r>
        <w:rPr>
          <w:rFonts w:ascii="Arial" w:cs="Arial" w:eastAsia="Arial" w:hAnsi="Arial"/>
          <w:b/>
          <w:bCs/>
          <w:i w:val="false"/>
          <w:iCs w:val="false"/>
          <w:color w:val="1F3864"/>
          <w:sz w:val="18"/>
          <w:szCs w:val="18"/>
        </w:rPr>
        <w:t xml:space="preserve">ENABLING LEARNING OBJECTIVES</w:t>
      </w:r>
    </w:p>
    <w:p>
      <w:pPr>
        <w:pBdr>
          <w:left w:val="single" w:color="4472C4" w:sz="12"/>
        </w:pBdr>
        <w:spacing w:after="40" w:before="40"/>
        <w:ind w:left="360"/>
        <w:jc w:val="left"/>
      </w:pPr>
      <w:r>
        <w:rPr>
          <w:rFonts w:ascii="Arial" w:cs="Arial" w:eastAsia="Arial" w:hAnsi="Arial"/>
          <w:b w:val="false"/>
          <w:bCs w:val="false"/>
          <w:i w:val="false"/>
          <w:iCs w:val="false"/>
          <w:color w:val="1A1A1A"/>
          <w:sz w:val="20"/>
          <w:szCs w:val="20"/>
        </w:rPr>
        <w:t xml:space="preserve">ELO 1: Distinguish observations from inferences in feedback language with at least 3 of 4 examples correctly sorted.</w:t>
      </w:r>
    </w:p>
    <w:p>
      <w:pPr>
        <w:pBdr>
          <w:left w:val="single" w:color="4472C4" w:sz="12"/>
        </w:pBdr>
        <w:spacing w:after="40" w:before="40"/>
        <w:ind w:left="360"/>
        <w:jc w:val="left"/>
      </w:pPr>
      <w:r>
        <w:rPr>
          <w:rFonts w:ascii="Arial" w:cs="Arial" w:eastAsia="Arial" w:hAnsi="Arial"/>
          <w:b w:val="false"/>
          <w:bCs w:val="false"/>
          <w:i w:val="false"/>
          <w:iCs w:val="false"/>
          <w:color w:val="1A1A1A"/>
          <w:sz w:val="20"/>
          <w:szCs w:val="20"/>
        </w:rPr>
        <w:t xml:space="preserve">ELO 2: Identify the three components of the SBI framework and describe the function of each.</w:t>
      </w:r>
    </w:p>
    <w:p>
      <w:pPr>
        <w:pBdr>
          <w:left w:val="single" w:color="4472C4" w:sz="12"/>
        </w:pBdr>
        <w:spacing w:after="40" w:before="40"/>
        <w:ind w:left="360"/>
        <w:jc w:val="left"/>
      </w:pPr>
      <w:r>
        <w:rPr>
          <w:rFonts w:ascii="Arial" w:cs="Arial" w:eastAsia="Arial" w:hAnsi="Arial"/>
          <w:b w:val="false"/>
          <w:bCs w:val="false"/>
          <w:i w:val="false"/>
          <w:iCs w:val="false"/>
          <w:color w:val="1A1A1A"/>
          <w:sz w:val="20"/>
          <w:szCs w:val="20"/>
        </w:rPr>
        <w:t xml:space="preserve">ELO 3: Analyze a weak feedback statement and identify which SBI component is missing or violated.</w:t>
      </w:r>
    </w:p>
    <w:p>
      <w:pPr>
        <w:pBdr>
          <w:left w:val="single" w:color="4472C4" w:sz="12"/>
        </w:pBdr>
        <w:spacing w:after="40" w:before="40"/>
        <w:ind w:left="360"/>
        <w:jc w:val="left"/>
      </w:pPr>
      <w:r>
        <w:rPr>
          <w:rFonts w:ascii="Arial" w:cs="Arial" w:eastAsia="Arial" w:hAnsi="Arial"/>
          <w:b w:val="false"/>
          <w:bCs w:val="false"/>
          <w:i w:val="false"/>
          <w:iCs w:val="false"/>
          <w:color w:val="1A1A1A"/>
          <w:sz w:val="20"/>
          <w:szCs w:val="20"/>
        </w:rPr>
        <w:t xml:space="preserve">ELO 4: Construct a feedback statement for a provided scenario using all three SBI components correctly.</w:t>
      </w:r>
    </w:p>
    <w:p>
      <w:pPr>
        <w:pBdr>
          <w:left w:val="single" w:color="4472C4" w:sz="12"/>
        </w:pBdr>
        <w:spacing w:after="40" w:before="40"/>
        <w:ind w:left="360"/>
        <w:jc w:val="left"/>
      </w:pPr>
      <w:r>
        <w:rPr>
          <w:rFonts w:ascii="Arial" w:cs="Arial" w:eastAsia="Arial" w:hAnsi="Arial"/>
          <w:b w:val="false"/>
          <w:bCs w:val="false"/>
          <w:i w:val="false"/>
          <w:iCs w:val="false"/>
          <w:color w:val="1A1A1A"/>
          <w:sz w:val="20"/>
          <w:szCs w:val="20"/>
        </w:rPr>
        <w:t xml:space="preserve">ELO 5: State one specific feedback conversation they will initiate within the next two weeks.</w:t>
      </w:r>
    </w:p>
    <w:p>
      <w:pPr>
        <w:spacing w:after="200" w:before="0"/>
        <w:jc w:val="left"/>
      </w:pPr>
      <w:r>
        <w:rPr>
          <w:rFonts w:ascii="Arial" w:cs="Arial" w:eastAsia="Arial" w:hAnsi="Arial"/>
          <w:b w:val="false"/>
          <w:bCs w:val="false"/>
          <w:i w:val="false"/>
          <w:iCs w:val="false"/>
          <w:color w:val="1A1A1A"/>
          <w:sz w:val="22"/>
          <w:szCs w:val="22"/>
        </w:rPr>
        <w:t xml:space="preserve"/>
      </w:r>
    </w:p>
    <w:p>
      <w:pPr>
        <w:spacing w:after="0" w:before="0"/>
      </w:pPr>
      <w:r>
        <w:br w:type="page"/>
      </w:r>
    </w:p>
    <w:p>
      <w:pPr>
        <w:pBdr>
          <w:bottom w:val="single" w:color="2E5796" w:sz="6" w:space="3"/>
        </w:pBdr>
        <w:spacing w:after="0" w:before="0"/>
        <w:jc w:val="left"/>
      </w:pPr>
      <w:r>
        <w:rPr>
          <w:rFonts w:ascii="Arial" w:cs="Arial" w:eastAsia="Arial" w:hAnsi="Arial"/>
          <w:b/>
          <w:bCs/>
          <w:i w:val="false"/>
          <w:iCs w:val="false"/>
          <w:color w:val="1F3864"/>
          <w:sz w:val="22"/>
          <w:szCs w:val="22"/>
        </w:rPr>
        <w:t xml:space="preserve">PRE-SESSION PREPARATION</w:t>
      </w:r>
    </w:p>
    <w:p>
      <w:pPr>
        <w:spacing w:after="100" w:before="0"/>
        <w:jc w:val="left"/>
      </w:pPr>
      <w:r>
        <w:rPr>
          <w:rFonts w:ascii="Arial" w:cs="Arial" w:eastAsia="Arial" w:hAnsi="Arial"/>
          <w:b w:val="false"/>
          <w:bCs w:val="false"/>
          <w:i w:val="false"/>
          <w:iCs w:val="false"/>
          <w:color w:val="1A1A1A"/>
          <w:sz w:val="22"/>
          <w:szCs w:val="22"/>
        </w:rPr>
        <w:t xml:space="preserve"/>
      </w:r>
    </w:p>
    <w:p>
      <w:pPr>
        <w:spacing w:after="80" w:before="0"/>
        <w:jc w:val="left"/>
      </w:pPr>
      <w:r>
        <w:rPr>
          <w:rFonts w:ascii="Arial" w:cs="Arial" w:eastAsia="Arial" w:hAnsi="Arial"/>
          <w:b/>
          <w:bCs/>
          <w:i w:val="false"/>
          <w:iCs w:val="false"/>
          <w:color w:val="2E5796"/>
          <w:sz w:val="18"/>
          <w:szCs w:val="18"/>
        </w:rPr>
        <w:t xml:space="preserve">ROOM &amp; MATERIALS SETUP  (30 minutes before)</w:t>
      </w:r>
    </w:p>
    <w:p>
      <w:pPr>
        <w:pBdr>
          <w:left w:val="single" w:color="4472C4" w:sz="12"/>
        </w:pBdr>
        <w:spacing w:after="40" w:before="40"/>
        <w:ind w:left="360"/>
        <w:jc w:val="left"/>
      </w:pPr>
      <w:r>
        <w:rPr>
          <w:rFonts w:ascii="Arial" w:cs="Arial" w:eastAsia="Arial" w:hAnsi="Arial"/>
          <w:b w:val="false"/>
          <w:bCs w:val="false"/>
          <w:i w:val="false"/>
          <w:iCs w:val="false"/>
          <w:color w:val="1A1A1A"/>
          <w:sz w:val="20"/>
          <w:szCs w:val="20"/>
        </w:rPr>
        <w:t xml:space="preserve">Arrange seating in pairs — round tables or desk pairs. No theater seating; participants need to turn and talk.</w:t>
      </w:r>
    </w:p>
    <w:p>
      <w:pPr>
        <w:pBdr>
          <w:left w:val="single" w:color="4472C4" w:sz="12"/>
        </w:pBdr>
        <w:spacing w:after="40" w:before="40"/>
        <w:ind w:left="360"/>
        <w:jc w:val="left"/>
      </w:pPr>
      <w:r>
        <w:rPr>
          <w:rFonts w:ascii="Arial" w:cs="Arial" w:eastAsia="Arial" w:hAnsi="Arial"/>
          <w:b w:val="false"/>
          <w:bCs w:val="false"/>
          <w:i w:val="false"/>
          <w:iCs w:val="false"/>
          <w:color w:val="1A1A1A"/>
          <w:sz w:val="20"/>
          <w:szCs w:val="20"/>
        </w:rPr>
        <w:t xml:space="preserve">Pre-place at each seat: Participant Workbook (open to the cover), Participant Guide (face down), and Job Aid (face down, laminated side up).</w:t>
      </w:r>
    </w:p>
    <w:p>
      <w:pPr>
        <w:pBdr>
          <w:left w:val="single" w:color="4472C4" w:sz="12"/>
        </w:pBdr>
        <w:spacing w:after="40" w:before="40"/>
        <w:ind w:left="360"/>
        <w:jc w:val="left"/>
      </w:pPr>
      <w:r>
        <w:rPr>
          <w:rFonts w:ascii="Arial" w:cs="Arial" w:eastAsia="Arial" w:hAnsi="Arial"/>
          <w:b w:val="false"/>
          <w:bCs w:val="false"/>
          <w:i w:val="false"/>
          <w:iCs w:val="false"/>
          <w:color w:val="1A1A1A"/>
          <w:sz w:val="20"/>
          <w:szCs w:val="20"/>
        </w:rPr>
        <w:t xml:space="preserve">Load the PowerPoint on the room computer. Test the projector. Slide 1 (title) should be on screen when participants arrive.</w:t>
      </w:r>
    </w:p>
    <w:p>
      <w:pPr>
        <w:pBdr>
          <w:left w:val="single" w:color="4472C4" w:sz="12"/>
        </w:pBdr>
        <w:spacing w:after="40" w:before="40"/>
        <w:ind w:left="360"/>
        <w:jc w:val="left"/>
      </w:pPr>
      <w:r>
        <w:rPr>
          <w:rFonts w:ascii="Arial" w:cs="Arial" w:eastAsia="Arial" w:hAnsi="Arial"/>
          <w:b w:val="false"/>
          <w:bCs w:val="false"/>
          <w:i w:val="false"/>
          <w:iCs w:val="false"/>
          <w:color w:val="1A1A1A"/>
          <w:sz w:val="20"/>
          <w:szCs w:val="20"/>
        </w:rPr>
        <w:t xml:space="preserve">If using a whiteboard: pre-write "S — B — I" in large letters on one side. Leave the other side clean for participant-generated examples.</w:t>
      </w:r>
    </w:p>
    <w:p>
      <w:pPr>
        <w:pBdr>
          <w:left w:val="single" w:color="4472C4" w:sz="12"/>
        </w:pBdr>
        <w:spacing w:after="40" w:before="40"/>
        <w:ind w:left="360"/>
        <w:jc w:val="left"/>
      </w:pPr>
      <w:r>
        <w:rPr>
          <w:rFonts w:ascii="Arial" w:cs="Arial" w:eastAsia="Arial" w:hAnsi="Arial"/>
          <w:b w:val="false"/>
          <w:bCs w:val="false"/>
          <w:i w:val="false"/>
          <w:iCs w:val="false"/>
          <w:color w:val="1A1A1A"/>
          <w:sz w:val="20"/>
          <w:szCs w:val="20"/>
        </w:rPr>
        <w:t xml:space="preserve">Verify audio if any video content is used (none in this session, but confirm for room AV).</w:t>
      </w:r>
    </w:p>
    <w:p>
      <w:pPr>
        <w:pBdr>
          <w:left w:val="single" w:color="4472C4" w:sz="12"/>
        </w:pBdr>
        <w:spacing w:after="40" w:before="40"/>
        <w:ind w:left="360"/>
        <w:jc w:val="left"/>
      </w:pPr>
      <w:r>
        <w:rPr>
          <w:rFonts w:ascii="Arial" w:cs="Arial" w:eastAsia="Arial" w:hAnsi="Arial"/>
          <w:b w:val="false"/>
          <w:bCs w:val="false"/>
          <w:i w:val="false"/>
          <w:iCs w:val="false"/>
          <w:color w:val="1A1A1A"/>
          <w:sz w:val="20"/>
          <w:szCs w:val="20"/>
        </w:rPr>
        <w:t xml:space="preserve">Post a parking lot (flip chart or sticky note area) for questions you want to capture but not derail the session.</w:t>
      </w:r>
    </w:p>
    <w:p>
      <w:pPr>
        <w:spacing w:after="100" w:before="0"/>
        <w:jc w:val="left"/>
      </w:pPr>
      <w:r>
        <w:rPr>
          <w:rFonts w:ascii="Arial" w:cs="Arial" w:eastAsia="Arial" w:hAnsi="Arial"/>
          <w:b w:val="false"/>
          <w:bCs w:val="false"/>
          <w:i w:val="false"/>
          <w:iCs w:val="false"/>
          <w:color w:val="1A1A1A"/>
          <w:sz w:val="22"/>
          <w:szCs w:val="22"/>
        </w:rPr>
        <w:t xml:space="preserve"/>
      </w:r>
    </w:p>
    <w:p>
      <w:pPr>
        <w:spacing w:after="80" w:before="0"/>
        <w:jc w:val="left"/>
      </w:pPr>
      <w:r>
        <w:rPr>
          <w:rFonts w:ascii="Arial" w:cs="Arial" w:eastAsia="Arial" w:hAnsi="Arial"/>
          <w:b/>
          <w:bCs/>
          <w:i w:val="false"/>
          <w:iCs w:val="false"/>
          <w:color w:val="2E5796"/>
          <w:sz w:val="18"/>
          <w:szCs w:val="18"/>
        </w:rPr>
        <w:t xml:space="preserve">FACILITATOR MINDSET</w:t>
      </w:r>
    </w:p>
    <w:p>
      <w:pPr>
        <w:pBdr>
          <w:left w:val="single" w:color="4472C4" w:sz="12"/>
        </w:pBdr>
        <w:spacing w:after="40" w:before="40"/>
        <w:ind w:left="360"/>
        <w:jc w:val="left"/>
      </w:pPr>
      <w:r>
        <w:rPr>
          <w:rFonts w:ascii="Arial" w:cs="Arial" w:eastAsia="Arial" w:hAnsi="Arial"/>
          <w:b w:val="false"/>
          <w:bCs w:val="false"/>
          <w:i w:val="false"/>
          <w:iCs w:val="false"/>
          <w:color w:val="1A1A1A"/>
          <w:sz w:val="20"/>
          <w:szCs w:val="20"/>
        </w:rPr>
        <w:t xml:space="preserve">This session teaches one skill, not a philosophy. Resist the urge to expand into feedback culture, psychological safety, or growth mindset frameworks. One tool, well-practiced, is the deliverable.</w:t>
      </w:r>
    </w:p>
    <w:p>
      <w:pPr>
        <w:pBdr>
          <w:left w:val="single" w:color="4472C4" w:sz="12"/>
        </w:pBdr>
        <w:spacing w:after="40" w:before="40"/>
        <w:ind w:left="360"/>
        <w:jc w:val="left"/>
      </w:pPr>
      <w:r>
        <w:rPr>
          <w:rFonts w:ascii="Arial" w:cs="Arial" w:eastAsia="Arial" w:hAnsi="Arial"/>
          <w:b w:val="false"/>
          <w:bCs w:val="false"/>
          <w:i w:val="false"/>
          <w:iCs w:val="false"/>
          <w:color w:val="1A1A1A"/>
          <w:sz w:val="20"/>
          <w:szCs w:val="20"/>
        </w:rPr>
        <w:t xml:space="preserve">The performance gap is the client — not the participants, not the business sponsor. Every facilitation decision should serve the learner's ability to have a better feedback conversation.</w:t>
      </w:r>
    </w:p>
    <w:p>
      <w:pPr>
        <w:pBdr>
          <w:left w:val="single" w:color="4472C4" w:sz="12"/>
        </w:pBdr>
        <w:spacing w:after="40" w:before="40"/>
        <w:ind w:left="360"/>
        <w:jc w:val="left"/>
      </w:pPr>
      <w:r>
        <w:rPr>
          <w:rFonts w:ascii="Arial" w:cs="Arial" w:eastAsia="Arial" w:hAnsi="Arial"/>
          <w:b w:val="false"/>
          <w:bCs w:val="false"/>
          <w:i w:val="false"/>
          <w:iCs w:val="false"/>
          <w:color w:val="1A1A1A"/>
          <w:sz w:val="20"/>
          <w:szCs w:val="20"/>
        </w:rPr>
        <w:t xml:space="preserve">Expect resistance from experienced managers. "I already do this" is a common opening. Your response: "Good — then today is a chance to see if the structure matches the instinct."</w:t>
      </w:r>
    </w:p>
    <w:p>
      <w:pPr>
        <w:pBdr>
          <w:left w:val="single" w:color="4472C4" w:sz="12"/>
        </w:pBdr>
        <w:spacing w:after="40" w:before="40"/>
        <w:ind w:left="360"/>
        <w:jc w:val="left"/>
      </w:pPr>
      <w:r>
        <w:rPr>
          <w:rFonts w:ascii="Arial" w:cs="Arial" w:eastAsia="Arial" w:hAnsi="Arial"/>
          <w:b w:val="false"/>
          <w:bCs w:val="false"/>
          <w:i w:val="false"/>
          <w:iCs w:val="false"/>
          <w:color w:val="1A1A1A"/>
          <w:sz w:val="20"/>
          <w:szCs w:val="20"/>
        </w:rPr>
        <w:t xml:space="preserve">Tolerate silence. Most facilitators speak too quickly after asking a question. Wait at least 6 seconds. The second voice in the room is almost always more valuable than the first.</w:t>
      </w:r>
    </w:p>
    <w:p>
      <w:pPr>
        <w:spacing w:after="140" w:before="0"/>
        <w:jc w:val="left"/>
      </w:pPr>
      <w:r>
        <w:rPr>
          <w:rFonts w:ascii="Arial" w:cs="Arial" w:eastAsia="Arial" w:hAnsi="Arial"/>
          <w:b w:val="false"/>
          <w:bCs w:val="false"/>
          <w:i w:val="false"/>
          <w:iCs w:val="false"/>
          <w:color w:val="1A1A1A"/>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CCCCCC" w:sz="1"/>
              <w:bottom w:val="single" w:color="CCCCCC" w:sz="1"/>
              <w:right w:val="single" w:color="CCCCCC" w:sz="1"/>
            </w:tcBorders>
            <w:shd w:fill="F5F5F5" w:val="clear"/>
            <w:tcMar>
              <w:top w:type="dxa" w:w="120"/>
              <w:left w:type="dxa" w:w="180"/>
              <w:bottom w:type="dxa" w:w="120"/>
              <w:right w:type="dxa" w:w="180"/>
            </w:tcMar>
            <w:vAlign w:val="top"/>
          </w:tcPr>
          <w:p>
            <w:pPr>
              <w:spacing w:after="80" w:before="0"/>
              <w:jc w:val="left"/>
            </w:pPr>
            <w:r>
              <w:rPr>
                <w:rFonts w:ascii="Arial" w:cs="Arial" w:eastAsia="Arial" w:hAnsi="Arial"/>
                <w:b/>
                <w:bCs/>
                <w:i w:val="false"/>
                <w:iCs w:val="false"/>
                <w:color w:val="2E5796"/>
                <w:sz w:val="18"/>
                <w:szCs w:val="18"/>
              </w:rPr>
              <w:t xml:space="preserve">RESEARCH CONTEXT — Why SBI and Why This Session?</w:t>
            </w:r>
          </w:p>
          <w:p>
            <w:pPr>
              <w:spacing w:after="60" w:before="0"/>
              <w:jc w:val="left"/>
            </w:pPr>
            <w:r>
              <w:rPr>
                <w:rFonts w:ascii="Arial" w:cs="Arial" w:eastAsia="Arial" w:hAnsi="Arial"/>
                <w:b/>
                <w:bCs/>
                <w:i w:val="false"/>
                <w:iCs w:val="false"/>
                <w:color w:val="1A1A1A"/>
                <w:sz w:val="22"/>
                <w:szCs w:val="22"/>
              </w:rPr>
              <w:t xml:space="preserve">Zenger &amp; Folkman (2014)</w:t>
            </w:r>
            <w:r>
              <w:rPr>
                <w:rFonts w:ascii="Arial" w:cs="Arial" w:eastAsia="Arial" w:hAnsi="Arial"/>
                <w:b w:val="false"/>
                <w:bCs w:val="false"/>
                <w:i w:val="false"/>
                <w:iCs w:val="false"/>
                <w:color w:val="1A1A1A"/>
                <w:sz w:val="22"/>
                <w:szCs w:val="22"/>
              </w:rPr>
              <w:t xml:space="preserve"> found that 92% of respondents agree that corrective feedback, delivered appropriately, improves performance — yet most managers avoid it. The barrier is not motivation; it is method. SBI (developed by the Center for Creative Leadership) provides a behaviorally anchored structure that reduces the vagueness that makes feedback conversations unproductive.</w:t>
            </w:r>
          </w:p>
          <w:p>
            <w:pPr>
              <w:spacing w:after="60" w:before="0"/>
              <w:jc w:val="left"/>
            </w:pPr>
            <w:r>
              <w:rPr>
                <w:rFonts w:ascii="Arial" w:cs="Arial" w:eastAsia="Arial" w:hAnsi="Arial"/>
                <w:b/>
                <w:bCs/>
                <w:i w:val="false"/>
                <w:iCs w:val="false"/>
                <w:color w:val="1A1A1A"/>
                <w:sz w:val="22"/>
                <w:szCs w:val="22"/>
              </w:rPr>
              <w:t xml:space="preserve">Rock (2008)</w:t>
            </w:r>
            <w:r>
              <w:rPr>
                <w:rFonts w:ascii="Arial" w:cs="Arial" w:eastAsia="Arial" w:hAnsi="Arial"/>
                <w:b w:val="false"/>
                <w:bCs w:val="false"/>
                <w:i w:val="false"/>
                <w:iCs w:val="false"/>
                <w:color w:val="1A1A1A"/>
                <w:sz w:val="22"/>
                <w:szCs w:val="22"/>
              </w:rPr>
              <w:t xml:space="preserve"> SCARF model identifies Status as the primary neurological threat triggered by feedback. Inference-based language ("you're unprofessional") attacks identity and triggers the threat response. Observation-based language reduces the status threat by separating the person from the behavior.</w:t>
            </w:r>
          </w:p>
          <w:p>
            <w:pPr>
              <w:spacing w:after="60" w:before="0"/>
              <w:jc w:val="left"/>
            </w:pPr>
            <w:r>
              <w:rPr>
                <w:rFonts w:ascii="Arial" w:cs="Arial" w:eastAsia="Arial" w:hAnsi="Arial"/>
                <w:b/>
                <w:bCs/>
                <w:i w:val="false"/>
                <w:iCs w:val="false"/>
                <w:color w:val="1A1A1A"/>
                <w:sz w:val="22"/>
                <w:szCs w:val="22"/>
              </w:rPr>
              <w:t xml:space="preserve">Wiggins (2012)</w:t>
            </w:r>
            <w:r>
              <w:rPr>
                <w:rFonts w:ascii="Arial" w:cs="Arial" w:eastAsia="Arial" w:hAnsi="Arial"/>
                <w:b w:val="false"/>
                <w:bCs w:val="false"/>
                <w:i w:val="false"/>
                <w:iCs w:val="false"/>
                <w:color w:val="1A1A1A"/>
                <w:sz w:val="22"/>
                <w:szCs w:val="22"/>
              </w:rPr>
              <w:t xml:space="preserve"> identifies seven characteristics of effective feedback: goal-referenced, tangible, transparent, actionable, specific, timely, and consistent. SBI directly addresses specificity, tangibility, and transparency.</w:t>
            </w:r>
          </w:p>
          <w:p>
            <w:pPr>
              <w:spacing w:after="0" w:before="0"/>
              <w:jc w:val="left"/>
            </w:pPr>
            <w:r>
              <w:rPr>
                <w:rFonts w:ascii="Arial" w:cs="Arial" w:eastAsia="Arial" w:hAnsi="Arial"/>
                <w:b/>
                <w:bCs/>
                <w:i w:val="false"/>
                <w:iCs w:val="false"/>
                <w:color w:val="1A1A1A"/>
                <w:sz w:val="22"/>
                <w:szCs w:val="22"/>
              </w:rPr>
              <w:t xml:space="preserve">Stone &amp; Heen (2014)</w:t>
            </w:r>
            <w:r>
              <w:rPr>
                <w:rFonts w:ascii="Arial" w:cs="Arial" w:eastAsia="Arial" w:hAnsi="Arial"/>
                <w:b w:val="false"/>
                <w:bCs w:val="false"/>
                <w:i w:val="false"/>
                <w:iCs w:val="false"/>
                <w:color w:val="1A1A1A"/>
                <w:sz w:val="22"/>
                <w:szCs w:val="22"/>
              </w:rPr>
              <w:t xml:space="preserve"> note that the receiver's ability to use feedback depends on being able to identify the specific behavior being referenced. When behavior is named specifically, the receiver can verify it, explain context, or acknowledge it — none of which are possible when feedback is label-based.</w:t>
            </w:r>
          </w:p>
        </w:tc>
      </w:tr>
    </w:tbl>
    <w:p>
      <w:pPr>
        <w:spacing w:after="200" w:before="0"/>
        <w:jc w:val="left"/>
      </w:pPr>
      <w:r>
        <w:rPr>
          <w:rFonts w:ascii="Arial" w:cs="Arial" w:eastAsia="Arial" w:hAnsi="Arial"/>
          <w:b w:val="false"/>
          <w:bCs w:val="false"/>
          <w:i w:val="false"/>
          <w:iCs w:val="false"/>
          <w:color w:val="1A1A1A"/>
          <w:sz w:val="22"/>
          <w:szCs w:val="22"/>
        </w:rPr>
        <w:t xml:space="preserve"/>
      </w:r>
    </w:p>
    <w:p>
      <w:pPr>
        <w:spacing w:after="0" w:before="0"/>
      </w:pPr>
      <w:r>
        <w:br w:type="pag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F3864" w:val="clear"/>
            <w:tcMar>
              <w:top w:type="dxa" w:w="130"/>
              <w:left w:type="dxa" w:w="180"/>
              <w:bottom w:type="dxa" w:w="130"/>
              <w:right w:type="dxa" w:w="180"/>
            </w:tcMar>
            <w:vAlign w:val="top"/>
          </w:tcPr>
          <w:p>
            <w:pPr>
              <w:spacing w:after="0" w:before="0"/>
              <w:jc w:val="left"/>
            </w:pPr>
            <w:r>
              <w:rPr>
                <w:rFonts w:ascii="Arial" w:cs="Arial" w:eastAsia="Arial" w:hAnsi="Arial"/>
                <w:b/>
                <w:bCs/>
                <w:i w:val="false"/>
                <w:iCs w:val="false"/>
                <w:color w:val="D5E8F0"/>
                <w:sz w:val="20"/>
                <w:szCs w:val="20"/>
              </w:rPr>
              <w:t xml:space="preserve">0:00 – 0:05   </w:t>
            </w:r>
            <w:r>
              <w:rPr>
                <w:rFonts w:ascii="Arial" w:cs="Arial" w:eastAsia="Arial" w:hAnsi="Arial"/>
                <w:b w:val="false"/>
                <w:bCs w:val="false"/>
                <w:i w:val="false"/>
                <w:iCs w:val="false"/>
                <w:color w:val="AACCEE"/>
                <w:sz w:val="20"/>
                <w:szCs w:val="20"/>
              </w:rPr>
              <w:t xml:space="preserve">|   </w:t>
            </w:r>
            <w:r>
              <w:rPr>
                <w:rFonts w:ascii="Arial" w:cs="Arial" w:eastAsia="Arial" w:hAnsi="Arial"/>
                <w:b/>
                <w:bCs/>
                <w:i w:val="false"/>
                <w:iCs w:val="false"/>
                <w:color w:val="FFFFFF"/>
                <w:sz w:val="24"/>
                <w:szCs w:val="24"/>
              </w:rPr>
              <w:t xml:space="preserve">Opening: Why We're Here</w:t>
            </w:r>
          </w:p>
        </w:tc>
      </w:tr>
    </w:tbl>
    <w:p>
      <w:pPr>
        <w:spacing w:after="100" w:before="0"/>
        <w:jc w:val="left"/>
      </w:pPr>
      <w:r>
        <w:rPr>
          <w:rFonts w:ascii="Arial" w:cs="Arial" w:eastAsia="Arial" w:hAnsi="Arial"/>
          <w:b w:val="false"/>
          <w:bCs w:val="false"/>
          <w:i w:val="false"/>
          <w:iCs w:val="false"/>
          <w:color w:val="1A1A1A"/>
          <w:sz w:val="22"/>
          <w:szCs w:val="22"/>
        </w:rPr>
        <w:t xml:space="preserve"/>
      </w:r>
    </w:p>
    <w:p>
      <w:pPr>
        <w:spacing w:after="80" w:before="0"/>
        <w:jc w:val="left"/>
      </w:pPr>
      <w:r>
        <w:rPr>
          <w:rFonts w:ascii="Arial" w:cs="Arial" w:eastAsia="Arial" w:hAnsi="Arial"/>
          <w:b/>
          <w:bCs/>
          <w:i w:val="false"/>
          <w:iCs w:val="false"/>
          <w:color w:val="2E5796"/>
          <w:sz w:val="18"/>
          <w:szCs w:val="18"/>
        </w:rPr>
        <w:t xml:space="preserve">SLIDES DISPLAYED THIS SEGMENT</w:t>
      </w:r>
    </w:p>
    <w:p>
      <w:pPr>
        <w:spacing w:after="120" w:before="120"/>
        <w:jc w:val="center"/>
      </w:pPr>
      <w:r>
        <w:drawing>
          <wp:inline distT="0" distB="0" distL="0" distR="0">
            <wp:extent cx="6668625" cy="3751102"/>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6668625" cy="3751102"/>
                    </a:xfrm>
                    <a:prstGeom prst="rect">
                      <a:avLst/>
                    </a:prstGeom>
                  </pic:spPr>
                </pic:pic>
              </a:graphicData>
            </a:graphic>
          </wp:inline>
        </w:drawing>
      </w:r>
    </w:p>
    <w:p>
      <w:pPr>
        <w:spacing w:after="120" w:before="0"/>
        <w:jc w:val="center"/>
      </w:pPr>
      <w:r>
        <w:rPr>
          <w:rFonts w:ascii="Arial" w:cs="Arial" w:eastAsia="Arial" w:hAnsi="Arial"/>
          <w:b w:val="false"/>
          <w:bCs w:val="false"/>
          <w:i/>
          <w:iCs/>
          <w:color w:val="595959"/>
          <w:sz w:val="18"/>
          <w:szCs w:val="18"/>
        </w:rPr>
        <w:t xml:space="preserve">Slide 1: Title — displayed on arrival and through opening remarks</w:t>
      </w:r>
    </w:p>
    <w:p>
      <w:pPr>
        <w:spacing w:after="60" w:before="0"/>
        <w:jc w:val="left"/>
      </w:pPr>
      <w:r>
        <w:rPr>
          <w:rFonts w:ascii="Arial" w:cs="Arial" w:eastAsia="Arial" w:hAnsi="Arial"/>
          <w:b w:val="false"/>
          <w:bCs w:val="false"/>
          <w:i w:val="false"/>
          <w:iCs w:val="false"/>
          <w:color w:val="1A1A1A"/>
          <w:sz w:val="22"/>
          <w:szCs w:val="22"/>
        </w:rPr>
        <w:t xml:space="preserve"/>
      </w:r>
    </w:p>
    <w:p>
      <w:pPr>
        <w:spacing w:after="120" w:before="120"/>
        <w:jc w:val="center"/>
      </w:pPr>
      <w:r>
        <w:drawing>
          <wp:inline distT="0" distB="0" distL="0" distR="0">
            <wp:extent cx="6668625" cy="3751102"/>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 cstate="none"/>
                    <a:srcRect/>
                    <a:stretch>
                      <a:fillRect/>
                    </a:stretch>
                  </pic:blipFill>
                  <pic:spPr bwMode="auto">
                    <a:xfrm>
                      <a:off x="0" y="0"/>
                      <a:ext cx="6668625" cy="3751102"/>
                    </a:xfrm>
                    <a:prstGeom prst="rect">
                      <a:avLst/>
                    </a:prstGeom>
                  </pic:spPr>
                </pic:pic>
              </a:graphicData>
            </a:graphic>
          </wp:inline>
        </w:drawing>
      </w:r>
    </w:p>
    <w:p>
      <w:pPr>
        <w:spacing w:after="120" w:before="0"/>
        <w:jc w:val="center"/>
      </w:pPr>
      <w:r>
        <w:rPr>
          <w:rFonts w:ascii="Arial" w:cs="Arial" w:eastAsia="Arial" w:hAnsi="Arial"/>
          <w:b w:val="false"/>
          <w:bCs w:val="false"/>
          <w:i/>
          <w:iCs/>
          <w:color w:val="595959"/>
          <w:sz w:val="18"/>
          <w:szCs w:val="18"/>
        </w:rPr>
        <w:t xml:space="preserve">Slide 2: The Gap — 51% vs. 68% data, performance case</w:t>
      </w:r>
    </w:p>
    <w:p>
      <w:pPr>
        <w:spacing w:after="120" w:before="0"/>
        <w:jc w:val="left"/>
      </w:pPr>
      <w:r>
        <w:rPr>
          <w:rFonts w:ascii="Arial" w:cs="Arial" w:eastAsia="Arial" w:hAnsi="Arial"/>
          <w:b w:val="false"/>
          <w:bCs w:val="false"/>
          <w:i w:val="false"/>
          <w:iCs w:val="false"/>
          <w:color w:val="1A1A1A"/>
          <w:sz w:val="22"/>
          <w:szCs w:val="22"/>
        </w:rPr>
        <w:t xml:space="preserve"/>
      </w:r>
    </w:p>
    <w:p>
      <w:pPr>
        <w:spacing w:after="60" w:before="0"/>
        <w:jc w:val="left"/>
      </w:pPr>
      <w:r>
        <w:rPr>
          <w:rFonts w:ascii="Arial" w:cs="Arial" w:eastAsia="Arial" w:hAnsi="Arial"/>
          <w:b/>
          <w:bCs/>
          <w:i w:val="false"/>
          <w:iCs w:val="false"/>
          <w:color w:val="2E5796"/>
          <w:sz w:val="18"/>
          <w:szCs w:val="18"/>
        </w:rPr>
        <w:t xml:space="preserve">SEGMENT OBJECTIVES</w:t>
      </w:r>
    </w:p>
    <w:p>
      <w:pPr>
        <w:pBdr>
          <w:left w:val="single" w:color="4472C4" w:sz="12"/>
        </w:pBdr>
        <w:spacing w:after="40" w:before="40"/>
        <w:ind w:left="360"/>
        <w:jc w:val="left"/>
      </w:pPr>
      <w:r>
        <w:rPr>
          <w:rFonts w:ascii="Arial" w:cs="Arial" w:eastAsia="Arial" w:hAnsi="Arial"/>
          <w:b w:val="false"/>
          <w:bCs w:val="false"/>
          <w:i w:val="false"/>
          <w:iCs w:val="false"/>
          <w:color w:val="1A1A1A"/>
          <w:sz w:val="20"/>
          <w:szCs w:val="20"/>
        </w:rPr>
        <w:t xml:space="preserve">Establish credibility without credentials-listing.</w:t>
      </w:r>
    </w:p>
    <w:p>
      <w:pPr>
        <w:pBdr>
          <w:left w:val="single" w:color="4472C4" w:sz="12"/>
        </w:pBdr>
        <w:spacing w:after="40" w:before="40"/>
        <w:ind w:left="360"/>
        <w:jc w:val="left"/>
      </w:pPr>
      <w:r>
        <w:rPr>
          <w:rFonts w:ascii="Arial" w:cs="Arial" w:eastAsia="Arial" w:hAnsi="Arial"/>
          <w:b w:val="false"/>
          <w:bCs w:val="false"/>
          <w:i w:val="false"/>
          <w:iCs w:val="false"/>
          <w:color w:val="1A1A1A"/>
          <w:sz w:val="20"/>
          <w:szCs w:val="20"/>
        </w:rPr>
        <w:t xml:space="preserve">Surface the performance gap as a shared organizational problem, not a personal criticism.</w:t>
      </w:r>
    </w:p>
    <w:p>
      <w:pPr>
        <w:pBdr>
          <w:left w:val="single" w:color="4472C4" w:sz="12"/>
        </w:pBdr>
        <w:spacing w:after="40" w:before="40"/>
        <w:ind w:left="360"/>
        <w:jc w:val="left"/>
      </w:pPr>
      <w:r>
        <w:rPr>
          <w:rFonts w:ascii="Arial" w:cs="Arial" w:eastAsia="Arial" w:hAnsi="Arial"/>
          <w:b w:val="false"/>
          <w:bCs w:val="false"/>
          <w:i w:val="false"/>
          <w:iCs w:val="false"/>
          <w:color w:val="1A1A1A"/>
          <w:sz w:val="20"/>
          <w:szCs w:val="20"/>
        </w:rPr>
        <w:t xml:space="preserve">Create enough motivation to invest the next 40 minutes.</w:t>
      </w:r>
    </w:p>
    <w:p>
      <w:pPr>
        <w:spacing w:after="100" w:before="0"/>
        <w:jc w:val="left"/>
      </w:pPr>
      <w:r>
        <w:rPr>
          <w:rFonts w:ascii="Arial" w:cs="Arial" w:eastAsia="Arial" w:hAnsi="Arial"/>
          <w:b w:val="false"/>
          <w:bCs w:val="false"/>
          <w:i w:val="false"/>
          <w:iCs w:val="false"/>
          <w:color w:val="1A1A1A"/>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760"/>
        <w:gridCol w:w="3600"/>
      </w:tblGrid>
      <w:tr>
        <w:tc>
          <w:tcPr>
            <w:tcW w:type="dxa" w:w="5760"/>
            <w:tcBorders>
              <w:top w:val="single" w:color="CCCCCC" w:sz="1"/>
              <w:left w:val="single" w:color="CCCCCC" w:sz="1"/>
              <w:bottom w:val="single" w:color="CCCCCC" w:sz="1"/>
              <w:right w:val="single" w:color="CCCCCC" w:sz="1"/>
            </w:tcBorders>
            <w:shd w:fill="2E5796" w:val="clear"/>
            <w:tcMar>
              <w:top w:type="dxa" w:w="120"/>
              <w:left w:type="dxa" w:w="180"/>
              <w:bottom w:type="dxa" w:w="120"/>
              <w:right w:type="dxa" w:w="180"/>
            </w:tcMar>
            <w:vAlign w:val="top"/>
          </w:tcPr>
          <w:p>
            <w:pPr>
              <w:spacing w:after="0" w:before="0"/>
              <w:jc w:val="left"/>
            </w:pPr>
            <w:r>
              <w:rPr>
                <w:rFonts w:ascii="Arial" w:cs="Arial" w:eastAsia="Arial" w:hAnsi="Arial"/>
                <w:b/>
                <w:bCs/>
                <w:i w:val="false"/>
                <w:iCs w:val="false"/>
                <w:color w:val="FFFFFF"/>
                <w:sz w:val="18"/>
                <w:szCs w:val="18"/>
              </w:rPr>
              <w:t xml:space="preserve">FACILITATOR SAYS / DOES</w:t>
            </w:r>
          </w:p>
        </w:tc>
        <w:tc>
          <w:tcPr>
            <w:tcW w:type="dxa" w:w="3600"/>
            <w:tcBorders>
              <w:top w:val="single" w:color="CCCCCC" w:sz="1"/>
              <w:left w:val="single" w:color="CCCCCC" w:sz="1"/>
              <w:bottom w:val="single" w:color="CCCCCC" w:sz="1"/>
              <w:right w:val="single" w:color="CCCCCC" w:sz="1"/>
            </w:tcBorders>
            <w:shd w:fill="2E5796" w:val="clear"/>
            <w:tcMar>
              <w:top w:type="dxa" w:w="120"/>
              <w:left w:type="dxa" w:w="180"/>
              <w:bottom w:type="dxa" w:w="120"/>
              <w:right w:type="dxa" w:w="180"/>
            </w:tcMar>
            <w:vAlign w:val="top"/>
          </w:tcPr>
          <w:p>
            <w:pPr>
              <w:spacing w:after="0" w:before="0"/>
              <w:jc w:val="left"/>
            </w:pPr>
            <w:r>
              <w:rPr>
                <w:rFonts w:ascii="Arial" w:cs="Arial" w:eastAsia="Arial" w:hAnsi="Arial"/>
                <w:b/>
                <w:bCs/>
                <w:i w:val="false"/>
                <w:iCs w:val="false"/>
                <w:color w:val="FFFFFF"/>
                <w:sz w:val="18"/>
                <w:szCs w:val="18"/>
              </w:rPr>
              <w:t xml:space="preserve">WATCH FOR / NOTES</w:t>
            </w:r>
          </w:p>
        </w:tc>
      </w:tr>
      <w:tr>
        <w:tc>
          <w:tcPr>
            <w:tcW w:type="dxa" w:w="5760"/>
            <w:tcBorders>
              <w:top w:val="single" w:color="CCCCCC" w:sz="1"/>
              <w:left w:val="single" w:color="CCCCCC" w:sz="1"/>
              <w:bottom w:val="single" w:color="CCCCCC" w:sz="1"/>
              <w:right w:val="single" w:color="CCCCCC" w:sz="1"/>
            </w:tcBorders>
            <w:shd w:fill="FFFFFF" w:val="clear"/>
            <w:tcMar>
              <w:top w:type="dxa" w:w="120"/>
              <w:left w:type="dxa" w:w="180"/>
              <w:bottom w:type="dxa" w:w="120"/>
              <w:right w:type="dxa" w:w="180"/>
            </w:tcMar>
            <w:vAlign w:val="top"/>
          </w:tcPr>
          <w:p>
            <w:pPr>
              <w:spacing w:after="0" w:before="0"/>
              <w:jc w:val="left"/>
            </w:pPr>
            <w:r>
              <w:rPr>
                <w:rFonts w:ascii="Arial" w:cs="Arial" w:eastAsia="Arial" w:hAnsi="Arial"/>
                <w:b w:val="false"/>
                <w:bCs w:val="false"/>
                <w:i w:val="false"/>
                <w:iCs w:val="false"/>
                <w:color w:val="1A1A1A"/>
                <w:sz w:val="20"/>
                <w:szCs w:val="20"/>
              </w:rPr>
              <w:t xml:space="preserve">ARRIVAL (Slide 1 — leave up during entry)
Be present. Greet participants by name. Don't fiddle with the laptop. The room takes its tone from you — if you look unhurried and confident, they'll settle. Start at the scheduled time, not when the last person arrives.</w:t>
            </w:r>
          </w:p>
        </w:tc>
        <w:tc>
          <w:tcPr>
            <w:tcW w:type="dxa" w:w="3600"/>
            <w:tcBorders>
              <w:top w:val="single" w:color="CCCCCC" w:sz="1"/>
              <w:left w:val="single" w:color="CCCCCC" w:sz="1"/>
              <w:bottom w:val="single" w:color="CCCCCC" w:sz="1"/>
              <w:right w:val="single" w:color="CCCCCC" w:sz="1"/>
            </w:tcBorders>
            <w:shd w:fill="F5F5F5" w:val="clear"/>
            <w:tcMar>
              <w:top w:type="dxa" w:w="120"/>
              <w:left w:type="dxa" w:w="180"/>
              <w:bottom w:type="dxa" w:w="120"/>
              <w:right w:type="dxa" w:w="180"/>
            </w:tcMar>
            <w:vAlign w:val="top"/>
          </w:tcPr>
          <w:p>
            <w:pPr>
              <w:spacing w:after="0" w:before="0"/>
              <w:jc w:val="left"/>
            </w:pPr>
            <w:r>
              <w:rPr>
                <w:rFonts w:ascii="Arial" w:cs="Arial" w:eastAsia="Arial" w:hAnsi="Arial"/>
                <w:b w:val="false"/>
                <w:bCs w:val="false"/>
                <w:i/>
                <w:iCs/>
                <w:color w:val="595959"/>
                <w:sz w:val="20"/>
                <w:szCs w:val="20"/>
              </w:rPr>
              <w:t xml:space="preserve">Watch: who's paired together? Are managers sitting with their own reports? If so, gently suggest they sit with someone from another team for the practice segment.</w:t>
            </w:r>
          </w:p>
        </w:tc>
      </w:tr>
      <w:tr>
        <w:tc>
          <w:tcPr>
            <w:tcW w:type="dxa" w:w="5760"/>
            <w:tcBorders>
              <w:top w:val="single" w:color="CCCCCC" w:sz="1"/>
              <w:left w:val="single" w:color="CCCCCC" w:sz="1"/>
              <w:bottom w:val="single" w:color="CCCCCC" w:sz="1"/>
              <w:right w:val="single" w:color="CCCCCC" w:sz="1"/>
            </w:tcBorders>
            <w:shd w:fill="FFFFFF" w:val="clear"/>
            <w:tcMar>
              <w:top w:type="dxa" w:w="120"/>
              <w:left w:type="dxa" w:w="180"/>
              <w:bottom w:type="dxa" w:w="120"/>
              <w:right w:type="dxa" w:w="180"/>
            </w:tcMar>
            <w:vAlign w:val="top"/>
          </w:tcPr>
          <w:p>
            <w:pPr>
              <w:spacing w:after="0" w:before="0"/>
              <w:jc w:val="left"/>
            </w:pPr>
            <w:r>
              <w:rPr>
                <w:rFonts w:ascii="Arial" w:cs="Arial" w:eastAsia="Arial" w:hAnsi="Arial"/>
                <w:b w:val="false"/>
                <w:bCs w:val="false"/>
                <w:i w:val="false"/>
                <w:iCs w:val="false"/>
                <w:color w:val="1A1A1A"/>
                <w:sz w:val="20"/>
                <w:szCs w:val="20"/>
              </w:rPr>
              <w:t xml:space="preserve">OPENING STATEMENT (do not begin with logistics or housekeeping):
"Let's start with the thing nobody actually says out loud: most of the feedback conversations happening in this building right now aren't doing what they're supposed to do. That's not an indictment of this room — it's the design problem we're here to fix."</w:t>
            </w:r>
          </w:p>
        </w:tc>
        <w:tc>
          <w:tcPr>
            <w:tcW w:type="dxa" w:w="3600"/>
            <w:tcBorders>
              <w:top w:val="single" w:color="CCCCCC" w:sz="1"/>
              <w:left w:val="single" w:color="CCCCCC" w:sz="1"/>
              <w:bottom w:val="single" w:color="CCCCCC" w:sz="1"/>
              <w:right w:val="single" w:color="CCCCCC" w:sz="1"/>
            </w:tcBorders>
            <w:shd w:fill="F5F5F5" w:val="clear"/>
            <w:tcMar>
              <w:top w:type="dxa" w:w="120"/>
              <w:left w:type="dxa" w:w="180"/>
              <w:bottom w:type="dxa" w:w="120"/>
              <w:right w:type="dxa" w:w="180"/>
            </w:tcMar>
            <w:vAlign w:val="top"/>
          </w:tcPr>
          <w:p>
            <w:pPr>
              <w:spacing w:after="0" w:before="0"/>
              <w:jc w:val="left"/>
            </w:pPr>
            <w:r>
              <w:rPr>
                <w:rFonts w:ascii="Arial" w:cs="Arial" w:eastAsia="Arial" w:hAnsi="Arial"/>
                <w:b w:val="false"/>
                <w:bCs w:val="false"/>
                <w:i/>
                <w:iCs/>
                <w:color w:val="595959"/>
                <w:sz w:val="20"/>
                <w:szCs w:val="20"/>
              </w:rPr>
              <w:t xml:space="preserve">Avoid opening with: learning objectives slide, ground rules, or icebreakers. Get to the reason they're in the room within 60 seconds.</w:t>
            </w:r>
          </w:p>
        </w:tc>
      </w:tr>
      <w:tr>
        <w:tc>
          <w:tcPr>
            <w:tcW w:type="dxa" w:w="5760"/>
            <w:tcBorders>
              <w:top w:val="single" w:color="CCCCCC" w:sz="1"/>
              <w:left w:val="single" w:color="CCCCCC" w:sz="1"/>
              <w:bottom w:val="single" w:color="CCCCCC" w:sz="1"/>
              <w:right w:val="single" w:color="CCCCCC" w:sz="1"/>
            </w:tcBorders>
            <w:shd w:fill="FFFFFF" w:val="clear"/>
            <w:tcMar>
              <w:top w:type="dxa" w:w="120"/>
              <w:left w:type="dxa" w:w="180"/>
              <w:bottom w:type="dxa" w:w="120"/>
              <w:right w:type="dxa" w:w="180"/>
            </w:tcMar>
            <w:vAlign w:val="top"/>
          </w:tcPr>
          <w:p>
            <w:pPr>
              <w:spacing w:after="0" w:before="0"/>
              <w:jc w:val="left"/>
            </w:pPr>
            <w:r>
              <w:rPr>
                <w:rFonts w:ascii="Arial" w:cs="Arial" w:eastAsia="Arial" w:hAnsi="Arial"/>
                <w:b w:val="false"/>
                <w:bCs w:val="false"/>
                <w:i w:val="false"/>
                <w:iCs w:val="false"/>
                <w:color w:val="1A1A1A"/>
                <w:sz w:val="20"/>
                <w:szCs w:val="20"/>
              </w:rPr>
              <w:t xml:space="preserve">ADVANCE TO SLIDE 2.
"Here's what the data shows us." [Pause — let them read.]
"Fifty-one percent of our people say the feedback they receive actually helps them improve. The benchmark is sixty-eight percent. That's a seventeen-point gap — which means roughly one in three people on your teams is receiving feedback that isn't changing anything."</w:t>
            </w:r>
          </w:p>
        </w:tc>
        <w:tc>
          <w:tcPr>
            <w:tcW w:type="dxa" w:w="3600"/>
            <w:tcBorders>
              <w:top w:val="single" w:color="CCCCCC" w:sz="1"/>
              <w:left w:val="single" w:color="CCCCCC" w:sz="1"/>
              <w:bottom w:val="single" w:color="CCCCCC" w:sz="1"/>
              <w:right w:val="single" w:color="CCCCCC" w:sz="1"/>
            </w:tcBorders>
            <w:shd w:fill="F5F5F5" w:val="clear"/>
            <w:tcMar>
              <w:top w:type="dxa" w:w="120"/>
              <w:left w:type="dxa" w:w="180"/>
              <w:bottom w:type="dxa" w:w="120"/>
              <w:right w:type="dxa" w:w="180"/>
            </w:tcMar>
            <w:vAlign w:val="top"/>
          </w:tcPr>
          <w:p>
            <w:pPr>
              <w:spacing w:after="0" w:before="0"/>
              <w:jc w:val="left"/>
            </w:pPr>
            <w:r>
              <w:rPr>
                <w:rFonts w:ascii="Arial" w:cs="Arial" w:eastAsia="Arial" w:hAnsi="Arial"/>
                <w:b w:val="false"/>
                <w:bCs w:val="false"/>
                <w:i/>
                <w:iCs/>
                <w:color w:val="595959"/>
                <w:sz w:val="20"/>
                <w:szCs w:val="20"/>
              </w:rPr>
              <w:t xml:space="preserve">Wait at least 5 seconds before speaking after advancing to the data slide. Silence here is productive — let the number land.</w:t>
            </w:r>
          </w:p>
        </w:tc>
      </w:tr>
      <w:tr>
        <w:tc>
          <w:tcPr>
            <w:tcW w:type="dxa" w:w="5760"/>
            <w:tcBorders>
              <w:top w:val="single" w:color="CCCCCC" w:sz="1"/>
              <w:left w:val="single" w:color="CCCCCC" w:sz="1"/>
              <w:bottom w:val="single" w:color="CCCCCC" w:sz="1"/>
              <w:right w:val="single" w:color="CCCCCC" w:sz="1"/>
            </w:tcBorders>
            <w:shd w:fill="FFFFFF" w:val="clear"/>
            <w:tcMar>
              <w:top w:type="dxa" w:w="120"/>
              <w:left w:type="dxa" w:w="180"/>
              <w:bottom w:type="dxa" w:w="120"/>
              <w:right w:type="dxa" w:w="180"/>
            </w:tcMar>
            <w:vAlign w:val="top"/>
          </w:tcPr>
          <w:p>
            <w:pPr>
              <w:spacing w:after="0" w:before="0"/>
              <w:jc w:val="left"/>
            </w:pPr>
            <w:r>
              <w:rPr>
                <w:rFonts w:ascii="Arial" w:cs="Arial" w:eastAsia="Arial" w:hAnsi="Arial"/>
                <w:b w:val="false"/>
                <w:bCs w:val="false"/>
                <w:i w:val="false"/>
                <w:iCs w:val="false"/>
                <w:color w:val="1A1A1A"/>
                <w:sz w:val="20"/>
                <w:szCs w:val="20"/>
              </w:rPr>
              <w:t xml:space="preserve">INVITE THE ROOM:
"What does that number tell you about what's happening in our feedback conversations right now?"
[Take 2-3 responses. Don't correct. Affirm each.]
Common responses and how to use them:
→ "People don't give feedback honestly" → "Yes. Today we're working on giving people the structure to do it safely."
→ "Managers are uncomfortable" → "Yes. We'll talk about why the discomfort doesn't mean the conversation shouldn't happen."
→ "It's too vague to be useful" → "That's exactly what we're here to fix."</w:t>
            </w:r>
          </w:p>
        </w:tc>
        <w:tc>
          <w:tcPr>
            <w:tcW w:type="dxa" w:w="3600"/>
            <w:tcBorders>
              <w:top w:val="single" w:color="CCCCCC" w:sz="1"/>
              <w:left w:val="single" w:color="CCCCCC" w:sz="1"/>
              <w:bottom w:val="single" w:color="CCCCCC" w:sz="1"/>
              <w:right w:val="single" w:color="CCCCCC" w:sz="1"/>
            </w:tcBorders>
            <w:shd w:fill="F5F5F5" w:val="clear"/>
            <w:tcMar>
              <w:top w:type="dxa" w:w="120"/>
              <w:left w:type="dxa" w:w="180"/>
              <w:bottom w:type="dxa" w:w="120"/>
              <w:right w:type="dxa" w:w="180"/>
            </w:tcMar>
            <w:vAlign w:val="top"/>
          </w:tcPr>
          <w:p>
            <w:pPr>
              <w:spacing w:after="0" w:before="0"/>
              <w:jc w:val="left"/>
            </w:pPr>
            <w:r>
              <w:rPr>
                <w:rFonts w:ascii="Arial" w:cs="Arial" w:eastAsia="Arial" w:hAnsi="Arial"/>
                <w:b w:val="false"/>
                <w:bCs w:val="false"/>
                <w:i/>
                <w:iCs/>
                <w:color w:val="595959"/>
                <w:sz w:val="20"/>
                <w:szCs w:val="20"/>
              </w:rPr>
              <w:t xml:space="preserve">The first person to respond usually gives the safest answer. Wait for the second or third voice — it's usually more honest.
If no one responds: "I'll tell you what I hear most often: managers say they don't know how to be specific without sounding harsh. That's what we're solving today."</w:t>
            </w:r>
          </w:p>
        </w:tc>
      </w:tr>
      <w:tr>
        <w:tc>
          <w:tcPr>
            <w:tcW w:type="dxa" w:w="5760"/>
            <w:tcBorders>
              <w:top w:val="single" w:color="CCCCCC" w:sz="1"/>
              <w:left w:val="single" w:color="CCCCCC" w:sz="1"/>
              <w:bottom w:val="single" w:color="CCCCCC" w:sz="1"/>
              <w:right w:val="single" w:color="CCCCCC" w:sz="1"/>
            </w:tcBorders>
            <w:shd w:fill="FFFFFF" w:val="clear"/>
            <w:tcMar>
              <w:top w:type="dxa" w:w="120"/>
              <w:left w:type="dxa" w:w="180"/>
              <w:bottom w:type="dxa" w:w="120"/>
              <w:right w:type="dxa" w:w="180"/>
            </w:tcMar>
            <w:vAlign w:val="top"/>
          </w:tcPr>
          <w:p>
            <w:pPr>
              <w:spacing w:after="0" w:before="0"/>
              <w:jc w:val="left"/>
            </w:pPr>
            <w:r>
              <w:rPr>
                <w:rFonts w:ascii="Arial" w:cs="Arial" w:eastAsia="Arial" w:hAnsi="Arial"/>
                <w:b w:val="false"/>
                <w:bCs w:val="false"/>
                <w:i w:val="false"/>
                <w:iCs w:val="false"/>
                <w:color w:val="1A1A1A"/>
                <w:sz w:val="20"/>
                <w:szCs w:val="20"/>
              </w:rPr>
              <w:t xml:space="preserve">FRAME THE SESSION:
"By the time we're done, you'll have had one practice conversation — one real attempt at a feedback exchange using a structure that makes it possible to be specific and direct without softening the message into something useless. One tool, practiced once. That's the deliverable."
[Transition:] "Before we get to the framework, I want to do a quick activity that shows exactly where most feedback conversations break down."</w:t>
            </w:r>
          </w:p>
        </w:tc>
        <w:tc>
          <w:tcPr>
            <w:tcW w:type="dxa" w:w="3600"/>
            <w:tcBorders>
              <w:top w:val="single" w:color="CCCCCC" w:sz="1"/>
              <w:left w:val="single" w:color="CCCCCC" w:sz="1"/>
              <w:bottom w:val="single" w:color="CCCCCC" w:sz="1"/>
              <w:right w:val="single" w:color="CCCCCC" w:sz="1"/>
            </w:tcBorders>
            <w:shd w:fill="F5F5F5" w:val="clear"/>
            <w:tcMar>
              <w:top w:type="dxa" w:w="120"/>
              <w:left w:type="dxa" w:w="180"/>
              <w:bottom w:type="dxa" w:w="120"/>
              <w:right w:type="dxa" w:w="180"/>
            </w:tcMar>
            <w:vAlign w:val="top"/>
          </w:tcPr>
          <w:p>
            <w:pPr>
              <w:spacing w:after="0" w:before="0"/>
              <w:jc w:val="left"/>
            </w:pPr>
            <w:r>
              <w:rPr>
                <w:rFonts w:ascii="Arial" w:cs="Arial" w:eastAsia="Arial" w:hAnsi="Arial"/>
                <w:b w:val="false"/>
                <w:bCs w:val="false"/>
                <w:i/>
                <w:iCs/>
                <w:color w:val="595959"/>
                <w:sz w:val="20"/>
                <w:szCs w:val="20"/>
              </w:rPr>
              <w:t xml:space="preserve">Keep the objective framing short. One tool, one practice, one commitment. Don't list all five ELOs — this isn't a training catalog, it's a working session.</w:t>
            </w:r>
          </w:p>
        </w:tc>
      </w:tr>
    </w:tbl>
    <w:p>
      <w:pPr>
        <w:spacing w:after="120" w:before="0"/>
        <w:jc w:val="left"/>
      </w:pPr>
      <w:r>
        <w:rPr>
          <w:rFonts w:ascii="Arial" w:cs="Arial" w:eastAsia="Arial" w:hAnsi="Arial"/>
          <w:b w:val="false"/>
          <w:bCs w:val="false"/>
          <w:i w:val="false"/>
          <w:iCs w:val="false"/>
          <w:color w:val="1A1A1A"/>
          <w:sz w:val="22"/>
          <w:szCs w:val="22"/>
        </w:rPr>
        <w:t xml:space="preserve"/>
      </w:r>
    </w:p>
    <w:p>
      <w:pPr>
        <w:spacing w:after="80" w:before="0"/>
        <w:jc w:val="left"/>
      </w:pPr>
      <w:r>
        <w:rPr>
          <w:rFonts w:ascii="Arial" w:cs="Arial" w:eastAsia="Arial" w:hAnsi="Arial"/>
          <w:b/>
          <w:bCs/>
          <w:i w:val="false"/>
          <w:iCs w:val="false"/>
          <w:color w:val="2E5796"/>
          <w:sz w:val="18"/>
          <w:szCs w:val="18"/>
        </w:rPr>
        <w:t xml:space="preserve">FACILITATOR NOTES — OPENING</w:t>
      </w:r>
    </w:p>
    <w:p>
      <w:pPr>
        <w:pBdr>
          <w:left w:val="single" w:color="C65911" w:sz="12"/>
        </w:pBdr>
        <w:spacing w:after="40" w:before="40"/>
        <w:ind w:left="360"/>
        <w:jc w:val="left"/>
      </w:pPr>
      <w:r>
        <w:rPr>
          <w:rFonts w:ascii="Arial" w:cs="Arial" w:eastAsia="Arial" w:hAnsi="Arial"/>
          <w:b w:val="false"/>
          <w:bCs w:val="false"/>
          <w:i w:val="false"/>
          <w:iCs w:val="false"/>
          <w:color w:val="1A1A1A"/>
          <w:sz w:val="20"/>
          <w:szCs w:val="20"/>
        </w:rPr>
        <w:t xml:space="preserve">The 51% stat is Meridian's internal engagement data. If this number has been updated since this guide was written, confirm the current figure with HR before the session. The benchmark (68%) is from Gallup's State of the Global Workplace annual report.</w:t>
      </w:r>
    </w:p>
    <w:p>
      <w:pPr>
        <w:pBdr>
          <w:left w:val="single" w:color="4472C4" w:sz="12"/>
        </w:pBdr>
        <w:spacing w:after="40" w:before="40"/>
        <w:ind w:left="360"/>
        <w:jc w:val="left"/>
      </w:pPr>
      <w:r>
        <w:rPr>
          <w:rFonts w:ascii="Arial" w:cs="Arial" w:eastAsia="Arial" w:hAnsi="Arial"/>
          <w:b w:val="false"/>
          <w:bCs w:val="false"/>
          <w:i w:val="false"/>
          <w:iCs w:val="false"/>
          <w:color w:val="1A1A1A"/>
          <w:sz w:val="20"/>
          <w:szCs w:val="20"/>
        </w:rPr>
        <w:t xml:space="preserve">Do not frame the gap as "we have a feedback problem." Frame it as "we have a design problem — the skill wasn't taught, so the performance suffers." The distinction matters: one blames people, the other points to a solvable system gap.</w:t>
      </w:r>
    </w:p>
    <w:p>
      <w:pPr>
        <w:pBdr>
          <w:left w:val="single" w:color="4472C4" w:sz="12"/>
        </w:pBdr>
        <w:spacing w:after="40" w:before="40"/>
        <w:ind w:left="360"/>
        <w:jc w:val="left"/>
      </w:pPr>
      <w:r>
        <w:rPr>
          <w:rFonts w:ascii="Arial" w:cs="Arial" w:eastAsia="Arial" w:hAnsi="Arial"/>
          <w:b w:val="false"/>
          <w:bCs w:val="false"/>
          <w:i w:val="false"/>
          <w:iCs w:val="false"/>
          <w:color w:val="1A1A1A"/>
          <w:sz w:val="20"/>
          <w:szCs w:val="20"/>
        </w:rPr>
        <w:t xml:space="preserve">If a senior leader is in the room, they may feel implicated by the data. Acknowledge the org-level challenge without removing individual accountability: "This is partly a system issue and partly a skill issue. Today we're working on the skill."</w:t>
      </w:r>
    </w:p>
    <w:p>
      <w:pPr>
        <w:pBdr>
          <w:left w:val="single" w:color="4472C4" w:sz="12"/>
        </w:pBdr>
        <w:spacing w:after="40" w:before="40"/>
        <w:ind w:left="360"/>
        <w:jc w:val="left"/>
      </w:pPr>
      <w:r>
        <w:rPr>
          <w:rFonts w:ascii="Arial" w:cs="Arial" w:eastAsia="Arial" w:hAnsi="Arial"/>
          <w:b w:val="false"/>
          <w:bCs w:val="false"/>
          <w:i w:val="false"/>
          <w:iCs w:val="false"/>
          <w:color w:val="1A1A1A"/>
          <w:sz w:val="20"/>
          <w:szCs w:val="20"/>
        </w:rPr>
        <w:t xml:space="preserve">If participants seem skeptical about the value of a 45-minute session: "You're right that 45 minutes doesn't change a culture. But it can change the next conversation. That's the goal."</w:t>
      </w:r>
    </w:p>
    <w:p>
      <w:pPr>
        <w:spacing w:after="200" w:before="0"/>
        <w:jc w:val="left"/>
      </w:pPr>
      <w:r>
        <w:rPr>
          <w:rFonts w:ascii="Arial" w:cs="Arial" w:eastAsia="Arial" w:hAnsi="Arial"/>
          <w:b w:val="false"/>
          <w:bCs w:val="false"/>
          <w:i w:val="false"/>
          <w:iCs w:val="false"/>
          <w:color w:val="1A1A1A"/>
          <w:sz w:val="22"/>
          <w:szCs w:val="22"/>
        </w:rPr>
        <w:t xml:space="preserve"/>
      </w:r>
    </w:p>
    <w:p>
      <w:pPr>
        <w:spacing w:after="0" w:before="0"/>
      </w:pPr>
      <w:r>
        <w:br w:type="pag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F3864" w:val="clear"/>
            <w:tcMar>
              <w:top w:type="dxa" w:w="130"/>
              <w:left w:type="dxa" w:w="180"/>
              <w:bottom w:type="dxa" w:w="130"/>
              <w:right w:type="dxa" w:w="180"/>
            </w:tcMar>
            <w:vAlign w:val="top"/>
          </w:tcPr>
          <w:p>
            <w:pPr>
              <w:spacing w:after="0" w:before="0"/>
              <w:jc w:val="left"/>
            </w:pPr>
            <w:r>
              <w:rPr>
                <w:rFonts w:ascii="Arial" w:cs="Arial" w:eastAsia="Arial" w:hAnsi="Arial"/>
                <w:b/>
                <w:bCs/>
                <w:i w:val="false"/>
                <w:iCs w:val="false"/>
                <w:color w:val="D5E8F0"/>
                <w:sz w:val="20"/>
                <w:szCs w:val="20"/>
              </w:rPr>
              <w:t xml:space="preserve">0:05 – 0:12   </w:t>
            </w:r>
            <w:r>
              <w:rPr>
                <w:rFonts w:ascii="Arial" w:cs="Arial" w:eastAsia="Arial" w:hAnsi="Arial"/>
                <w:b w:val="false"/>
                <w:bCs w:val="false"/>
                <w:i w:val="false"/>
                <w:iCs w:val="false"/>
                <w:color w:val="AACCEE"/>
                <w:sz w:val="20"/>
                <w:szCs w:val="20"/>
              </w:rPr>
              <w:t xml:space="preserve">|   </w:t>
            </w:r>
            <w:r>
              <w:rPr>
                <w:rFonts w:ascii="Arial" w:cs="Arial" w:eastAsia="Arial" w:hAnsi="Arial"/>
                <w:b/>
                <w:bCs/>
                <w:i w:val="false"/>
                <w:iCs w:val="false"/>
                <w:color w:val="FFFFFF"/>
                <w:sz w:val="24"/>
                <w:szCs w:val="24"/>
              </w:rPr>
              <w:t xml:space="preserve">Observation vs. Inference — Sorting Activity</w:t>
            </w:r>
          </w:p>
        </w:tc>
      </w:tr>
    </w:tbl>
    <w:p>
      <w:pPr>
        <w:spacing w:after="100" w:before="0"/>
        <w:jc w:val="left"/>
      </w:pPr>
      <w:r>
        <w:rPr>
          <w:rFonts w:ascii="Arial" w:cs="Arial" w:eastAsia="Arial" w:hAnsi="Arial"/>
          <w:b w:val="false"/>
          <w:bCs w:val="false"/>
          <w:i w:val="false"/>
          <w:iCs w:val="false"/>
          <w:color w:val="1A1A1A"/>
          <w:sz w:val="22"/>
          <w:szCs w:val="22"/>
        </w:rPr>
        <w:t xml:space="preserve"/>
      </w:r>
    </w:p>
    <w:p>
      <w:pPr>
        <w:spacing w:after="80" w:before="0"/>
        <w:jc w:val="left"/>
      </w:pPr>
      <w:r>
        <w:rPr>
          <w:rFonts w:ascii="Arial" w:cs="Arial" w:eastAsia="Arial" w:hAnsi="Arial"/>
          <w:b/>
          <w:bCs/>
          <w:i w:val="false"/>
          <w:iCs w:val="false"/>
          <w:color w:val="2E5796"/>
          <w:sz w:val="18"/>
          <w:szCs w:val="18"/>
        </w:rPr>
        <w:t xml:space="preserve">SLIDES DISPLAYED THIS SEGMENT</w:t>
      </w:r>
    </w:p>
    <w:p>
      <w:pPr>
        <w:spacing w:after="120" w:before="120"/>
        <w:jc w:val="center"/>
      </w:pPr>
      <w:r>
        <w:drawing>
          <wp:inline distT="0" distB="0" distL="0" distR="0">
            <wp:extent cx="6668625" cy="3751102"/>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 cstate="none"/>
                    <a:srcRect/>
                    <a:stretch>
                      <a:fillRect/>
                    </a:stretch>
                  </pic:blipFill>
                  <pic:spPr bwMode="auto">
                    <a:xfrm>
                      <a:off x="0" y="0"/>
                      <a:ext cx="6668625" cy="3751102"/>
                    </a:xfrm>
                    <a:prstGeom prst="rect">
                      <a:avLst/>
                    </a:prstGeom>
                  </pic:spPr>
                </pic:pic>
              </a:graphicData>
            </a:graphic>
          </wp:inline>
        </w:drawing>
      </w:r>
    </w:p>
    <w:p>
      <w:pPr>
        <w:spacing w:after="120" w:before="0"/>
        <w:jc w:val="center"/>
      </w:pPr>
      <w:r>
        <w:rPr>
          <w:rFonts w:ascii="Arial" w:cs="Arial" w:eastAsia="Arial" w:hAnsi="Arial"/>
          <w:b w:val="false"/>
          <w:bCs w:val="false"/>
          <w:i/>
          <w:iCs/>
          <w:color w:val="595959"/>
          <w:sz w:val="18"/>
          <w:szCs w:val="18"/>
        </w:rPr>
        <w:t xml:space="preserve">Slide 3: Sort These Statements — activity setup and card prompts</w:t>
      </w:r>
    </w:p>
    <w:p>
      <w:pPr>
        <w:spacing w:after="120" w:before="0"/>
        <w:jc w:val="left"/>
      </w:pPr>
      <w:r>
        <w:rPr>
          <w:rFonts w:ascii="Arial" w:cs="Arial" w:eastAsia="Arial" w:hAnsi="Arial"/>
          <w:b w:val="false"/>
          <w:bCs w:val="false"/>
          <w:i w:val="false"/>
          <w:iCs w:val="false"/>
          <w:color w:val="1A1A1A"/>
          <w:sz w:val="22"/>
          <w:szCs w:val="22"/>
        </w:rPr>
        <w:t xml:space="preserve"/>
      </w:r>
    </w:p>
    <w:p>
      <w:pPr>
        <w:spacing w:after="60" w:before="0"/>
        <w:jc w:val="left"/>
      </w:pPr>
      <w:r>
        <w:rPr>
          <w:rFonts w:ascii="Arial" w:cs="Arial" w:eastAsia="Arial" w:hAnsi="Arial"/>
          <w:b/>
          <w:bCs/>
          <w:i w:val="false"/>
          <w:iCs w:val="false"/>
          <w:color w:val="2E5796"/>
          <w:sz w:val="18"/>
          <w:szCs w:val="18"/>
        </w:rPr>
        <w:t xml:space="preserve">SEGMENT OBJECTIVES</w:t>
      </w:r>
    </w:p>
    <w:p>
      <w:pPr>
        <w:pBdr>
          <w:left w:val="single" w:color="4472C4" w:sz="12"/>
        </w:pBdr>
        <w:spacing w:after="40" w:before="40"/>
        <w:ind w:left="360"/>
        <w:jc w:val="left"/>
      </w:pPr>
      <w:r>
        <w:rPr>
          <w:rFonts w:ascii="Arial" w:cs="Arial" w:eastAsia="Arial" w:hAnsi="Arial"/>
          <w:b w:val="false"/>
          <w:bCs w:val="false"/>
          <w:i w:val="false"/>
          <w:iCs w:val="false"/>
          <w:color w:val="1A1A1A"/>
          <w:sz w:val="20"/>
          <w:szCs w:val="20"/>
        </w:rPr>
        <w:t xml:space="preserve">Establish the observation/inference distinction through participant discovery, not instruction.</w:t>
      </w:r>
    </w:p>
    <w:p>
      <w:pPr>
        <w:pBdr>
          <w:left w:val="single" w:color="4472C4" w:sz="12"/>
        </w:pBdr>
        <w:spacing w:after="40" w:before="40"/>
        <w:ind w:left="360"/>
        <w:jc w:val="left"/>
      </w:pPr>
      <w:r>
        <w:rPr>
          <w:rFonts w:ascii="Arial" w:cs="Arial" w:eastAsia="Arial" w:hAnsi="Arial"/>
          <w:b w:val="false"/>
          <w:bCs w:val="false"/>
          <w:i w:val="false"/>
          <w:iCs w:val="false"/>
          <w:color w:val="1A1A1A"/>
          <w:sz w:val="20"/>
          <w:szCs w:val="20"/>
        </w:rPr>
        <w:t xml:space="preserve">Surface the mechanism by which vague feedback fails — before introducing SBI.</w:t>
      </w:r>
    </w:p>
    <w:p>
      <w:pPr>
        <w:pBdr>
          <w:left w:val="single" w:color="4472C4" w:sz="12"/>
        </w:pBdr>
        <w:spacing w:after="40" w:before="40"/>
        <w:ind w:left="360"/>
        <w:jc w:val="left"/>
      </w:pPr>
      <w:r>
        <w:rPr>
          <w:rFonts w:ascii="Arial" w:cs="Arial" w:eastAsia="Arial" w:hAnsi="Arial"/>
          <w:b w:val="false"/>
          <w:bCs w:val="false"/>
          <w:i w:val="false"/>
          <w:iCs w:val="false"/>
          <w:color w:val="1A1A1A"/>
          <w:sz w:val="20"/>
          <w:szCs w:val="20"/>
        </w:rPr>
        <w:t xml:space="preserve">Create shared vocabulary ("observation" vs. "inference") that the rest of the session builds on.</w:t>
      </w:r>
    </w:p>
    <w:p>
      <w:pPr>
        <w:spacing w:after="100" w:before="0"/>
        <w:jc w:val="left"/>
      </w:pPr>
      <w:r>
        <w:rPr>
          <w:rFonts w:ascii="Arial" w:cs="Arial" w:eastAsia="Arial" w:hAnsi="Arial"/>
          <w:b w:val="false"/>
          <w:bCs w:val="false"/>
          <w:i w:val="false"/>
          <w:iCs w:val="false"/>
          <w:color w:val="1A1A1A"/>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760"/>
        <w:gridCol w:w="3600"/>
      </w:tblGrid>
      <w:tr>
        <w:tc>
          <w:tcPr>
            <w:tcW w:type="dxa" w:w="5760"/>
            <w:tcBorders>
              <w:top w:val="single" w:color="CCCCCC" w:sz="1"/>
              <w:left w:val="single" w:color="CCCCCC" w:sz="1"/>
              <w:bottom w:val="single" w:color="CCCCCC" w:sz="1"/>
              <w:right w:val="single" w:color="CCCCCC" w:sz="1"/>
            </w:tcBorders>
            <w:shd w:fill="2E5796" w:val="clear"/>
            <w:tcMar>
              <w:top w:type="dxa" w:w="120"/>
              <w:left w:type="dxa" w:w="180"/>
              <w:bottom w:type="dxa" w:w="120"/>
              <w:right w:type="dxa" w:w="180"/>
            </w:tcMar>
            <w:vAlign w:val="top"/>
          </w:tcPr>
          <w:p>
            <w:pPr>
              <w:spacing w:after="0" w:before="0"/>
              <w:jc w:val="left"/>
            </w:pPr>
            <w:r>
              <w:rPr>
                <w:rFonts w:ascii="Arial" w:cs="Arial" w:eastAsia="Arial" w:hAnsi="Arial"/>
                <w:b/>
                <w:bCs/>
                <w:i w:val="false"/>
                <w:iCs w:val="false"/>
                <w:color w:val="FFFFFF"/>
                <w:sz w:val="18"/>
                <w:szCs w:val="18"/>
              </w:rPr>
              <w:t xml:space="preserve">FACILITATOR SAYS / DOES</w:t>
            </w:r>
          </w:p>
        </w:tc>
        <w:tc>
          <w:tcPr>
            <w:tcW w:type="dxa" w:w="3600"/>
            <w:tcBorders>
              <w:top w:val="single" w:color="CCCCCC" w:sz="1"/>
              <w:left w:val="single" w:color="CCCCCC" w:sz="1"/>
              <w:bottom w:val="single" w:color="CCCCCC" w:sz="1"/>
              <w:right w:val="single" w:color="CCCCCC" w:sz="1"/>
            </w:tcBorders>
            <w:shd w:fill="2E5796" w:val="clear"/>
            <w:tcMar>
              <w:top w:type="dxa" w:w="120"/>
              <w:left w:type="dxa" w:w="180"/>
              <w:bottom w:type="dxa" w:w="120"/>
              <w:right w:type="dxa" w:w="180"/>
            </w:tcMar>
            <w:vAlign w:val="top"/>
          </w:tcPr>
          <w:p>
            <w:pPr>
              <w:spacing w:after="0" w:before="0"/>
              <w:jc w:val="left"/>
            </w:pPr>
            <w:r>
              <w:rPr>
                <w:rFonts w:ascii="Arial" w:cs="Arial" w:eastAsia="Arial" w:hAnsi="Arial"/>
                <w:b/>
                <w:bCs/>
                <w:i w:val="false"/>
                <w:iCs w:val="false"/>
                <w:color w:val="FFFFFF"/>
                <w:sz w:val="18"/>
                <w:szCs w:val="18"/>
              </w:rPr>
              <w:t xml:space="preserve">WATCH FOR / NOTES</w:t>
            </w:r>
          </w:p>
        </w:tc>
      </w:tr>
      <w:tr>
        <w:tc>
          <w:tcPr>
            <w:tcW w:type="dxa" w:w="5760"/>
            <w:tcBorders>
              <w:top w:val="single" w:color="CCCCCC" w:sz="1"/>
              <w:left w:val="single" w:color="CCCCCC" w:sz="1"/>
              <w:bottom w:val="single" w:color="CCCCCC" w:sz="1"/>
              <w:right w:val="single" w:color="CCCCCC" w:sz="1"/>
            </w:tcBorders>
            <w:shd w:fill="FFFFFF" w:val="clear"/>
            <w:tcMar>
              <w:top w:type="dxa" w:w="120"/>
              <w:left w:type="dxa" w:w="180"/>
              <w:bottom w:type="dxa" w:w="120"/>
              <w:right w:type="dxa" w:w="180"/>
            </w:tcMar>
            <w:vAlign w:val="top"/>
          </w:tcPr>
          <w:p>
            <w:pPr>
              <w:spacing w:after="0" w:before="0"/>
              <w:jc w:val="left"/>
            </w:pPr>
            <w:r>
              <w:rPr>
                <w:rFonts w:ascii="Arial" w:cs="Arial" w:eastAsia="Arial" w:hAnsi="Arial"/>
                <w:b w:val="false"/>
                <w:bCs w:val="false"/>
                <w:i w:val="false"/>
                <w:iCs w:val="false"/>
                <w:color w:val="1A1A1A"/>
                <w:sz w:val="20"/>
                <w:szCs w:val="20"/>
              </w:rPr>
              <w:t xml:space="preserve">SETUP (Slide 3):
"I'm going to show you four statements. For each one, decide with your partner: is this an observation — something verifiable, something a camera could have captured — or an inference — an interpretation of what the behavior means? You have 90 seconds."</w:t>
            </w:r>
          </w:p>
        </w:tc>
        <w:tc>
          <w:tcPr>
            <w:tcW w:type="dxa" w:w="3600"/>
            <w:tcBorders>
              <w:top w:val="single" w:color="CCCCCC" w:sz="1"/>
              <w:left w:val="single" w:color="CCCCCC" w:sz="1"/>
              <w:bottom w:val="single" w:color="CCCCCC" w:sz="1"/>
              <w:right w:val="single" w:color="CCCCCC" w:sz="1"/>
            </w:tcBorders>
            <w:shd w:fill="F5F5F5" w:val="clear"/>
            <w:tcMar>
              <w:top w:type="dxa" w:w="120"/>
              <w:left w:type="dxa" w:w="180"/>
              <w:bottom w:type="dxa" w:w="120"/>
              <w:right w:type="dxa" w:w="180"/>
            </w:tcMar>
            <w:vAlign w:val="top"/>
          </w:tcPr>
          <w:p>
            <w:pPr>
              <w:spacing w:after="0" w:before="0"/>
              <w:jc w:val="left"/>
            </w:pPr>
            <w:r>
              <w:rPr>
                <w:rFonts w:ascii="Arial" w:cs="Arial" w:eastAsia="Arial" w:hAnsi="Arial"/>
                <w:b w:val="false"/>
                <w:bCs w:val="false"/>
                <w:i/>
                <w:iCs/>
                <w:color w:val="595959"/>
                <w:sz w:val="20"/>
                <w:szCs w:val="20"/>
              </w:rPr>
              <w:t xml:space="preserve">Don't explain the distinction before they sort. The whole point is to surface their intuitive understanding first — then build the precision.</w:t>
            </w:r>
          </w:p>
        </w:tc>
      </w:tr>
      <w:tr>
        <w:tc>
          <w:tcPr>
            <w:tcW w:type="dxa" w:w="5760"/>
            <w:tcBorders>
              <w:top w:val="single" w:color="CCCCCC" w:sz="1"/>
              <w:left w:val="single" w:color="CCCCCC" w:sz="1"/>
              <w:bottom w:val="single" w:color="CCCCCC" w:sz="1"/>
              <w:right w:val="single" w:color="CCCCCC" w:sz="1"/>
            </w:tcBorders>
            <w:shd w:fill="FFFFFF" w:val="clear"/>
            <w:tcMar>
              <w:top w:type="dxa" w:w="120"/>
              <w:left w:type="dxa" w:w="180"/>
              <w:bottom w:type="dxa" w:w="120"/>
              <w:right w:type="dxa" w:w="180"/>
            </w:tcMar>
            <w:vAlign w:val="top"/>
          </w:tcPr>
          <w:p>
            <w:pPr>
              <w:spacing w:after="0" w:before="0"/>
              <w:jc w:val="left"/>
            </w:pPr>
            <w:r>
              <w:rPr>
                <w:rFonts w:ascii="Arial" w:cs="Arial" w:eastAsia="Arial" w:hAnsi="Arial"/>
                <w:b w:val="false"/>
                <w:bCs w:val="false"/>
                <w:i w:val="false"/>
                <w:iCs w:val="false"/>
                <w:color w:val="1A1A1A"/>
                <w:sz w:val="20"/>
                <w:szCs w:val="20"/>
              </w:rPr>
              <w:t xml:space="preserve">[Let pairs work. After 90 seconds, bring the room back.]
DEBRIEF THE SORT:
"Let's go card by card. Card 1: 'She submitted the report three days late.' Observation or inference?"
[Take responses.]
"Card 2: 'She doesn't respect deadlines.'" [Take responses.]
Repeat for Cards 3 and 4.</w:t>
            </w:r>
          </w:p>
        </w:tc>
        <w:tc>
          <w:tcPr>
            <w:tcW w:type="dxa" w:w="3600"/>
            <w:tcBorders>
              <w:top w:val="single" w:color="CCCCCC" w:sz="1"/>
              <w:left w:val="single" w:color="CCCCCC" w:sz="1"/>
              <w:bottom w:val="single" w:color="CCCCCC" w:sz="1"/>
              <w:right w:val="single" w:color="CCCCCC" w:sz="1"/>
            </w:tcBorders>
            <w:shd w:fill="F5F5F5" w:val="clear"/>
            <w:tcMar>
              <w:top w:type="dxa" w:w="120"/>
              <w:left w:type="dxa" w:w="180"/>
              <w:bottom w:type="dxa" w:w="120"/>
              <w:right w:type="dxa" w:w="180"/>
            </w:tcMar>
            <w:vAlign w:val="top"/>
          </w:tcPr>
          <w:p>
            <w:pPr>
              <w:spacing w:after="0" w:before="0"/>
              <w:jc w:val="left"/>
            </w:pPr>
            <w:r>
              <w:rPr>
                <w:rFonts w:ascii="Arial" w:cs="Arial" w:eastAsia="Arial" w:hAnsi="Arial"/>
                <w:b w:val="false"/>
                <w:bCs w:val="false"/>
                <w:i/>
                <w:iCs/>
                <w:color w:val="595959"/>
                <w:sz w:val="20"/>
                <w:szCs w:val="20"/>
              </w:rPr>
              <w:t xml:space="preserve">ANSWER KEY:
→ Card 1 = Observation (verifiable from a timestamp)
→ Card 2 = Inference (conclusion about intent/attitude)
→ Card 3 = Observation (countable, visible)
→ Card 4 = Inference (evaluative label)
Expect some disagreement on Card 1. Some participants will say "three days late is an inference because it implies a problem." That's worth exploring.</w:t>
            </w:r>
          </w:p>
        </w:tc>
      </w:tr>
      <w:tr>
        <w:tc>
          <w:tcPr>
            <w:tcW w:type="dxa" w:w="5760"/>
            <w:tcBorders>
              <w:top w:val="single" w:color="CCCCCC" w:sz="1"/>
              <w:left w:val="single" w:color="CCCCCC" w:sz="1"/>
              <w:bottom w:val="single" w:color="CCCCCC" w:sz="1"/>
              <w:right w:val="single" w:color="CCCCCC" w:sz="1"/>
            </w:tcBorders>
            <w:shd w:fill="FFFFFF" w:val="clear"/>
            <w:tcMar>
              <w:top w:type="dxa" w:w="120"/>
              <w:left w:type="dxa" w:w="180"/>
              <w:bottom w:type="dxa" w:w="120"/>
              <w:right w:type="dxa" w:w="180"/>
            </w:tcMar>
            <w:vAlign w:val="top"/>
          </w:tcPr>
          <w:p>
            <w:pPr>
              <w:spacing w:after="0" w:before="0"/>
              <w:jc w:val="left"/>
            </w:pPr>
            <w:r>
              <w:rPr>
                <w:rFonts w:ascii="Arial" w:cs="Arial" w:eastAsia="Arial" w:hAnsi="Arial"/>
                <w:b w:val="false"/>
                <w:bCs w:val="false"/>
                <w:i w:val="false"/>
                <w:iCs w:val="false"/>
                <w:color w:val="1A1A1A"/>
                <w:sz w:val="20"/>
                <w:szCs w:val="20"/>
              </w:rPr>
              <w:t xml:space="preserve">HANDLE THE CARD 1 DISAGREEMENT (if it comes up):
"Good challenge. Is 'three days late' a fact you could verify from a timestamp? Yes. So it's an observation. Now — whether being late is a problem, what it means about her as an employee, whether she should be disciplined — those are all inferences. The observation is just what happened."</w:t>
            </w:r>
          </w:p>
        </w:tc>
        <w:tc>
          <w:tcPr>
            <w:tcW w:type="dxa" w:w="3600"/>
            <w:tcBorders>
              <w:top w:val="single" w:color="CCCCCC" w:sz="1"/>
              <w:left w:val="single" w:color="CCCCCC" w:sz="1"/>
              <w:bottom w:val="single" w:color="CCCCCC" w:sz="1"/>
              <w:right w:val="single" w:color="CCCCCC" w:sz="1"/>
            </w:tcBorders>
            <w:shd w:fill="F5F5F5" w:val="clear"/>
            <w:tcMar>
              <w:top w:type="dxa" w:w="120"/>
              <w:left w:type="dxa" w:w="180"/>
              <w:bottom w:type="dxa" w:w="120"/>
              <w:right w:type="dxa" w:w="180"/>
            </w:tcMar>
            <w:vAlign w:val="top"/>
          </w:tcPr>
          <w:p>
            <w:pPr>
              <w:spacing w:after="0" w:before="0"/>
              <w:jc w:val="left"/>
            </w:pPr>
            <w:r>
              <w:rPr>
                <w:rFonts w:ascii="Arial" w:cs="Arial" w:eastAsia="Arial" w:hAnsi="Arial"/>
                <w:b w:val="false"/>
                <w:bCs w:val="false"/>
                <w:i/>
                <w:iCs/>
                <w:color w:val="595959"/>
                <w:sz w:val="20"/>
                <w:szCs w:val="20"/>
              </w:rPr>
              <w:t xml:space="preserve">This is often the richest moment of the segment. Let it breathe. Don't rush to the right answer — the thinking is the learning.</w:t>
            </w:r>
          </w:p>
        </w:tc>
      </w:tr>
      <w:tr>
        <w:tc>
          <w:tcPr>
            <w:tcW w:type="dxa" w:w="5760"/>
            <w:tcBorders>
              <w:top w:val="single" w:color="CCCCCC" w:sz="1"/>
              <w:left w:val="single" w:color="CCCCCC" w:sz="1"/>
              <w:bottom w:val="single" w:color="CCCCCC" w:sz="1"/>
              <w:right w:val="single" w:color="CCCCCC" w:sz="1"/>
            </w:tcBorders>
            <w:shd w:fill="FFFFFF" w:val="clear"/>
            <w:tcMar>
              <w:top w:type="dxa" w:w="120"/>
              <w:left w:type="dxa" w:w="180"/>
              <w:bottom w:type="dxa" w:w="120"/>
              <w:right w:type="dxa" w:w="180"/>
            </w:tcMar>
            <w:vAlign w:val="top"/>
          </w:tcPr>
          <w:p>
            <w:pPr>
              <w:spacing w:after="0" w:before="0"/>
              <w:jc w:val="left"/>
            </w:pPr>
            <w:r>
              <w:rPr>
                <w:rFonts w:ascii="Arial" w:cs="Arial" w:eastAsia="Arial" w:hAnsi="Arial"/>
                <w:b w:val="false"/>
                <w:bCs w:val="false"/>
                <w:i w:val="false"/>
                <w:iCs w:val="false"/>
                <w:color w:val="1A1A1A"/>
                <w:sz w:val="20"/>
                <w:szCs w:val="20"/>
              </w:rPr>
              <w:t xml:space="preserve">LAND THE DISTINCTION:
"Feedback built on inferences starts an argument. Feedback built on observations starts a conversation. When you tell someone they don't respect deadlines, the conversation becomes about whether that characterization is fair. When you tell someone their report was three days late, the conversation can be about what happened and what changes."
[Transition:] "Now let's look at the structure that makes this possible."</w:t>
            </w:r>
          </w:p>
        </w:tc>
        <w:tc>
          <w:tcPr>
            <w:tcW w:type="dxa" w:w="3600"/>
            <w:tcBorders>
              <w:top w:val="single" w:color="CCCCCC" w:sz="1"/>
              <w:left w:val="single" w:color="CCCCCC" w:sz="1"/>
              <w:bottom w:val="single" w:color="CCCCCC" w:sz="1"/>
              <w:right w:val="single" w:color="CCCCCC" w:sz="1"/>
            </w:tcBorders>
            <w:shd w:fill="F5F5F5" w:val="clear"/>
            <w:tcMar>
              <w:top w:type="dxa" w:w="120"/>
              <w:left w:type="dxa" w:w="180"/>
              <w:bottom w:type="dxa" w:w="120"/>
              <w:right w:type="dxa" w:w="180"/>
            </w:tcMar>
            <w:vAlign w:val="top"/>
          </w:tcPr>
          <w:p>
            <w:pPr>
              <w:spacing w:after="0" w:before="0"/>
              <w:jc w:val="left"/>
            </w:pPr>
            <w:r>
              <w:rPr>
                <w:rFonts w:ascii="Arial" w:cs="Arial" w:eastAsia="Arial" w:hAnsi="Arial"/>
                <w:b w:val="false"/>
                <w:bCs w:val="false"/>
                <w:i/>
                <w:iCs/>
                <w:color w:val="595959"/>
                <w:sz w:val="20"/>
                <w:szCs w:val="20"/>
              </w:rPr>
              <w:t xml:space="preserve">Key phrase to land: "starts an argument vs. starts a conversation." This framing carries through the whole session — refer back to it when participants get stuck.</w:t>
            </w:r>
          </w:p>
        </w:tc>
      </w:tr>
    </w:tbl>
    <w:p>
      <w:pPr>
        <w:spacing w:after="120" w:before="0"/>
        <w:jc w:val="left"/>
      </w:pPr>
      <w:r>
        <w:rPr>
          <w:rFonts w:ascii="Arial" w:cs="Arial" w:eastAsia="Arial" w:hAnsi="Arial"/>
          <w:b w:val="false"/>
          <w:bCs w:val="false"/>
          <w:i w:val="false"/>
          <w:iCs w:val="false"/>
          <w:color w:val="1A1A1A"/>
          <w:sz w:val="22"/>
          <w:szCs w:val="22"/>
        </w:rPr>
        <w:t xml:space="preserve"/>
      </w:r>
    </w:p>
    <w:p>
      <w:pPr>
        <w:spacing w:after="80" w:before="0"/>
        <w:jc w:val="left"/>
      </w:pPr>
      <w:r>
        <w:rPr>
          <w:rFonts w:ascii="Arial" w:cs="Arial" w:eastAsia="Arial" w:hAnsi="Arial"/>
          <w:b/>
          <w:bCs/>
          <w:i w:val="false"/>
          <w:iCs w:val="false"/>
          <w:color w:val="2E5796"/>
          <w:sz w:val="18"/>
          <w:szCs w:val="18"/>
        </w:rPr>
        <w:t xml:space="preserve">FACILITATOR NOTES — OBSERVATION vs. INFERENCE</w:t>
      </w:r>
    </w:p>
    <w:p>
      <w:pPr>
        <w:pBdr>
          <w:left w:val="single" w:color="4472C4" w:sz="12"/>
        </w:pBdr>
        <w:spacing w:after="40" w:before="40"/>
        <w:ind w:left="360"/>
        <w:jc w:val="left"/>
      </w:pPr>
      <w:r>
        <w:rPr>
          <w:rFonts w:ascii="Arial" w:cs="Arial" w:eastAsia="Arial" w:hAnsi="Arial"/>
          <w:b w:val="false"/>
          <w:bCs w:val="false"/>
          <w:i w:val="false"/>
          <w:iCs w:val="false"/>
          <w:color w:val="1A1A1A"/>
          <w:sz w:val="20"/>
          <w:szCs w:val="20"/>
        </w:rPr>
        <w:t xml:space="preserve">The "ladder of inference" (Argyris, 1990) explains why inferences feel like facts: we move rapidly from raw data to conclusions, and once we've concluded, we treat the conclusion as the data. SBI works partly by forcing the communicator back down the ladder to the observable event.</w:t>
      </w:r>
    </w:p>
    <w:p>
      <w:pPr>
        <w:pBdr>
          <w:left w:val="single" w:color="4472C4" w:sz="12"/>
        </w:pBdr>
        <w:spacing w:after="40" w:before="40"/>
        <w:ind w:left="360"/>
        <w:jc w:val="left"/>
      </w:pPr>
      <w:r>
        <w:rPr>
          <w:rFonts w:ascii="Arial" w:cs="Arial" w:eastAsia="Arial" w:hAnsi="Arial"/>
          <w:b w:val="false"/>
          <w:bCs w:val="false"/>
          <w:i w:val="false"/>
          <w:iCs w:val="false"/>
          <w:color w:val="1A1A1A"/>
          <w:sz w:val="20"/>
          <w:szCs w:val="20"/>
        </w:rPr>
        <w:t xml:space="preserve">Participants with legal or HR backgrounds sometimes push back: "Isn't everything an inference once you interpret it?" Valid philosophically, not practically useful. Redirect: "For our purposes, an observation is something two people in the room could independently verify. That's a workable test."</w:t>
      </w:r>
    </w:p>
    <w:p>
      <w:pPr>
        <w:pBdr>
          <w:left w:val="single" w:color="4472C4" w:sz="12"/>
        </w:pBdr>
        <w:spacing w:after="40" w:before="40"/>
        <w:ind w:left="360"/>
        <w:jc w:val="left"/>
      </w:pPr>
      <w:r>
        <w:rPr>
          <w:rFonts w:ascii="Arial" w:cs="Arial" w:eastAsia="Arial" w:hAnsi="Arial"/>
          <w:b w:val="false"/>
          <w:bCs w:val="false"/>
          <w:i w:val="false"/>
          <w:iCs w:val="false"/>
          <w:color w:val="1A1A1A"/>
          <w:sz w:val="20"/>
          <w:szCs w:val="20"/>
        </w:rPr>
        <w:t xml:space="preserve">If participants are time-pressed: this activity can be shortened to 5 minutes by skipping the pair discussion and polling the room directly. Do not skip the debrief — that's where the learning is.</w:t>
      </w:r>
    </w:p>
    <w:p>
      <w:pPr>
        <w:spacing w:after="40" w:before="0"/>
        <w:ind w:left="360"/>
        <w:jc w:val="left"/>
      </w:pPr>
      <w:r>
        <w:rPr>
          <w:rFonts w:ascii="Arial" w:cs="Arial" w:eastAsia="Arial" w:hAnsi="Arial"/>
          <w:b/>
          <w:bCs/>
          <w:i w:val="false"/>
          <w:iCs w:val="false"/>
          <w:color w:val="4472C4"/>
          <w:sz w:val="18"/>
          <w:szCs w:val="18"/>
        </w:rPr>
        <w:t xml:space="preserve">↳ </w:t>
      </w:r>
      <w:r>
        <w:rPr>
          <w:rFonts w:ascii="Arial" w:cs="Arial" w:eastAsia="Arial" w:hAnsi="Arial"/>
          <w:b w:val="false"/>
          <w:bCs w:val="false"/>
          <w:i/>
          <w:iCs/>
          <w:color w:val="595959"/>
          <w:sz w:val="18"/>
          <w:szCs w:val="18"/>
        </w:rPr>
        <w:t xml:space="preserve">Argyris, C. (1990). Overcoming Organizational Defenses: Facilitating Organizational Learning. Allyn and Bacon.</w:t>
      </w:r>
    </w:p>
    <w:p>
      <w:pPr>
        <w:spacing w:after="40" w:before="0"/>
        <w:ind w:left="360"/>
        <w:jc w:val="left"/>
      </w:pPr>
      <w:r>
        <w:rPr>
          <w:rFonts w:ascii="Arial" w:cs="Arial" w:eastAsia="Arial" w:hAnsi="Arial"/>
          <w:b/>
          <w:bCs/>
          <w:i w:val="false"/>
          <w:iCs w:val="false"/>
          <w:color w:val="4472C4"/>
          <w:sz w:val="18"/>
          <w:szCs w:val="18"/>
        </w:rPr>
        <w:t xml:space="preserve">↳ </w:t>
      </w:r>
      <w:r>
        <w:rPr>
          <w:rFonts w:ascii="Arial" w:cs="Arial" w:eastAsia="Arial" w:hAnsi="Arial"/>
          <w:b w:val="false"/>
          <w:bCs w:val="false"/>
          <w:i/>
          <w:iCs/>
          <w:color w:val="595959"/>
          <w:sz w:val="18"/>
          <w:szCs w:val="18"/>
        </w:rPr>
        <w:t xml:space="preserve">Rock, D. (2008). SCARF: A brain-based model for collaborating with and influencing others. NeuroLeadership Journal, 1(1), 44–52.</w:t>
      </w:r>
    </w:p>
    <w:p>
      <w:pPr>
        <w:spacing w:after="200" w:before="0"/>
        <w:jc w:val="left"/>
      </w:pPr>
      <w:r>
        <w:rPr>
          <w:rFonts w:ascii="Arial" w:cs="Arial" w:eastAsia="Arial" w:hAnsi="Arial"/>
          <w:b w:val="false"/>
          <w:bCs w:val="false"/>
          <w:i w:val="false"/>
          <w:iCs w:val="false"/>
          <w:color w:val="1A1A1A"/>
          <w:sz w:val="22"/>
          <w:szCs w:val="22"/>
        </w:rPr>
        <w:t xml:space="preserve"/>
      </w:r>
    </w:p>
    <w:p>
      <w:pPr>
        <w:spacing w:after="0" w:before="0"/>
      </w:pPr>
      <w:r>
        <w:br w:type="pag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F3864" w:val="clear"/>
            <w:tcMar>
              <w:top w:type="dxa" w:w="130"/>
              <w:left w:type="dxa" w:w="180"/>
              <w:bottom w:type="dxa" w:w="130"/>
              <w:right w:type="dxa" w:w="180"/>
            </w:tcMar>
            <w:vAlign w:val="top"/>
          </w:tcPr>
          <w:p>
            <w:pPr>
              <w:spacing w:after="0" w:before="0"/>
              <w:jc w:val="left"/>
            </w:pPr>
            <w:r>
              <w:rPr>
                <w:rFonts w:ascii="Arial" w:cs="Arial" w:eastAsia="Arial" w:hAnsi="Arial"/>
                <w:b/>
                <w:bCs/>
                <w:i w:val="false"/>
                <w:iCs w:val="false"/>
                <w:color w:val="D5E8F0"/>
                <w:sz w:val="20"/>
                <w:szCs w:val="20"/>
              </w:rPr>
              <w:t xml:space="preserve">0:12 – 0:22   </w:t>
            </w:r>
            <w:r>
              <w:rPr>
                <w:rFonts w:ascii="Arial" w:cs="Arial" w:eastAsia="Arial" w:hAnsi="Arial"/>
                <w:b w:val="false"/>
                <w:bCs w:val="false"/>
                <w:i w:val="false"/>
                <w:iCs w:val="false"/>
                <w:color w:val="AACCEE"/>
                <w:sz w:val="20"/>
                <w:szCs w:val="20"/>
              </w:rPr>
              <w:t xml:space="preserve">|   </w:t>
            </w:r>
            <w:r>
              <w:rPr>
                <w:rFonts w:ascii="Arial" w:cs="Arial" w:eastAsia="Arial" w:hAnsi="Arial"/>
                <w:b/>
                <w:bCs/>
                <w:i w:val="false"/>
                <w:iCs w:val="false"/>
                <w:color w:val="FFFFFF"/>
                <w:sz w:val="24"/>
                <w:szCs w:val="24"/>
              </w:rPr>
              <w:t xml:space="preserve">The SBI Framework — Model + Group Reconstruction</w:t>
            </w:r>
          </w:p>
        </w:tc>
      </w:tr>
    </w:tbl>
    <w:p>
      <w:pPr>
        <w:spacing w:after="100" w:before="0"/>
        <w:jc w:val="left"/>
      </w:pPr>
      <w:r>
        <w:rPr>
          <w:rFonts w:ascii="Arial" w:cs="Arial" w:eastAsia="Arial" w:hAnsi="Arial"/>
          <w:b w:val="false"/>
          <w:bCs w:val="false"/>
          <w:i w:val="false"/>
          <w:iCs w:val="false"/>
          <w:color w:val="1A1A1A"/>
          <w:sz w:val="22"/>
          <w:szCs w:val="22"/>
        </w:rPr>
        <w:t xml:space="preserve"/>
      </w:r>
    </w:p>
    <w:p>
      <w:pPr>
        <w:spacing w:after="80" w:before="0"/>
        <w:jc w:val="left"/>
      </w:pPr>
      <w:r>
        <w:rPr>
          <w:rFonts w:ascii="Arial" w:cs="Arial" w:eastAsia="Arial" w:hAnsi="Arial"/>
          <w:b/>
          <w:bCs/>
          <w:i w:val="false"/>
          <w:iCs w:val="false"/>
          <w:color w:val="2E5796"/>
          <w:sz w:val="18"/>
          <w:szCs w:val="18"/>
        </w:rPr>
        <w:t xml:space="preserve">SLIDES DISPLAYED THIS SEGMENT</w:t>
      </w:r>
    </w:p>
    <w:p>
      <w:pPr>
        <w:spacing w:after="120" w:before="120"/>
        <w:jc w:val="center"/>
      </w:pPr>
      <w:r>
        <w:drawing>
          <wp:inline distT="0" distB="0" distL="0" distR="0">
            <wp:extent cx="6668625" cy="3751102"/>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 cstate="none"/>
                    <a:srcRect/>
                    <a:stretch>
                      <a:fillRect/>
                    </a:stretch>
                  </pic:blipFill>
                  <pic:spPr bwMode="auto">
                    <a:xfrm>
                      <a:off x="0" y="0"/>
                      <a:ext cx="6668625" cy="3751102"/>
                    </a:xfrm>
                    <a:prstGeom prst="rect">
                      <a:avLst/>
                    </a:prstGeom>
                  </pic:spPr>
                </pic:pic>
              </a:graphicData>
            </a:graphic>
          </wp:inline>
        </w:drawing>
      </w:r>
    </w:p>
    <w:p>
      <w:pPr>
        <w:spacing w:after="120" w:before="0"/>
        <w:jc w:val="center"/>
      </w:pPr>
      <w:r>
        <w:rPr>
          <w:rFonts w:ascii="Arial" w:cs="Arial" w:eastAsia="Arial" w:hAnsi="Arial"/>
          <w:b w:val="false"/>
          <w:bCs w:val="false"/>
          <w:i/>
          <w:iCs/>
          <w:color w:val="595959"/>
          <w:sz w:val="18"/>
          <w:szCs w:val="18"/>
        </w:rPr>
        <w:t xml:space="preserve">Slide 4: SBI Framework — Situation, Behavior, Impact</w:t>
      </w:r>
    </w:p>
    <w:p>
      <w:pPr>
        <w:spacing w:after="60" w:before="0"/>
        <w:jc w:val="left"/>
      </w:pPr>
      <w:r>
        <w:rPr>
          <w:rFonts w:ascii="Arial" w:cs="Arial" w:eastAsia="Arial" w:hAnsi="Arial"/>
          <w:b w:val="false"/>
          <w:bCs w:val="false"/>
          <w:i w:val="false"/>
          <w:iCs w:val="false"/>
          <w:color w:val="1A1A1A"/>
          <w:sz w:val="22"/>
          <w:szCs w:val="22"/>
        </w:rPr>
        <w:t xml:space="preserve"/>
      </w:r>
    </w:p>
    <w:p>
      <w:pPr>
        <w:spacing w:after="120" w:before="120"/>
        <w:jc w:val="center"/>
      </w:pPr>
      <w:r>
        <w:drawing>
          <wp:inline distT="0" distB="0" distL="0" distR="0">
            <wp:extent cx="6668625" cy="3751102"/>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3" cstate="none"/>
                    <a:srcRect/>
                    <a:stretch>
                      <a:fillRect/>
                    </a:stretch>
                  </pic:blipFill>
                  <pic:spPr bwMode="auto">
                    <a:xfrm>
                      <a:off x="0" y="0"/>
                      <a:ext cx="6668625" cy="3751102"/>
                    </a:xfrm>
                    <a:prstGeom prst="rect">
                      <a:avLst/>
                    </a:prstGeom>
                  </pic:spPr>
                </pic:pic>
              </a:graphicData>
            </a:graphic>
          </wp:inline>
        </w:drawing>
      </w:r>
    </w:p>
    <w:p>
      <w:pPr>
        <w:spacing w:after="120" w:before="0"/>
        <w:jc w:val="center"/>
      </w:pPr>
      <w:r>
        <w:rPr>
          <w:rFonts w:ascii="Arial" w:cs="Arial" w:eastAsia="Arial" w:hAnsi="Arial"/>
          <w:b w:val="false"/>
          <w:bCs w:val="false"/>
          <w:i/>
          <w:iCs/>
          <w:color w:val="595959"/>
          <w:sz w:val="18"/>
          <w:szCs w:val="18"/>
        </w:rPr>
        <w:t xml:space="preserve">Slide 5: See the Difference — strong vs. weak annotated examples</w:t>
      </w:r>
    </w:p>
    <w:p>
      <w:pPr>
        <w:spacing w:after="120" w:before="0"/>
        <w:jc w:val="left"/>
      </w:pPr>
      <w:r>
        <w:rPr>
          <w:rFonts w:ascii="Arial" w:cs="Arial" w:eastAsia="Arial" w:hAnsi="Arial"/>
          <w:b w:val="false"/>
          <w:bCs w:val="false"/>
          <w:i w:val="false"/>
          <w:iCs w:val="false"/>
          <w:color w:val="1A1A1A"/>
          <w:sz w:val="22"/>
          <w:szCs w:val="22"/>
        </w:rPr>
        <w:t xml:space="preserve"/>
      </w:r>
    </w:p>
    <w:p>
      <w:pPr>
        <w:spacing w:after="60" w:before="0"/>
        <w:jc w:val="left"/>
      </w:pPr>
      <w:r>
        <w:rPr>
          <w:rFonts w:ascii="Arial" w:cs="Arial" w:eastAsia="Arial" w:hAnsi="Arial"/>
          <w:b/>
          <w:bCs/>
          <w:i w:val="false"/>
          <w:iCs w:val="false"/>
          <w:color w:val="2E5796"/>
          <w:sz w:val="18"/>
          <w:szCs w:val="18"/>
        </w:rPr>
        <w:t xml:space="preserve">SEGMENT OBJECTIVES</w:t>
      </w:r>
    </w:p>
    <w:p>
      <w:pPr>
        <w:pBdr>
          <w:left w:val="single" w:color="4472C4" w:sz="12"/>
        </w:pBdr>
        <w:spacing w:after="40" w:before="40"/>
        <w:ind w:left="360"/>
        <w:jc w:val="left"/>
      </w:pPr>
      <w:r>
        <w:rPr>
          <w:rFonts w:ascii="Arial" w:cs="Arial" w:eastAsia="Arial" w:hAnsi="Arial"/>
          <w:b w:val="false"/>
          <w:bCs w:val="false"/>
          <w:i w:val="false"/>
          <w:iCs w:val="false"/>
          <w:color w:val="1A1A1A"/>
          <w:sz w:val="20"/>
          <w:szCs w:val="20"/>
        </w:rPr>
        <w:t xml:space="preserve">Introduce and define each SBI component with precision.</w:t>
      </w:r>
    </w:p>
    <w:p>
      <w:pPr>
        <w:pBdr>
          <w:left w:val="single" w:color="4472C4" w:sz="12"/>
        </w:pBdr>
        <w:spacing w:after="40" w:before="40"/>
        <w:ind w:left="360"/>
        <w:jc w:val="left"/>
      </w:pPr>
      <w:r>
        <w:rPr>
          <w:rFonts w:ascii="Arial" w:cs="Arial" w:eastAsia="Arial" w:hAnsi="Arial"/>
          <w:b w:val="false"/>
          <w:bCs w:val="false"/>
          <w:i w:val="false"/>
          <w:iCs w:val="false"/>
          <w:color w:val="1A1A1A"/>
          <w:sz w:val="20"/>
          <w:szCs w:val="20"/>
        </w:rPr>
        <w:t xml:space="preserve">Demonstrate the difference between strong and weak application.</w:t>
      </w:r>
    </w:p>
    <w:p>
      <w:pPr>
        <w:pBdr>
          <w:left w:val="single" w:color="4472C4" w:sz="12"/>
        </w:pBdr>
        <w:spacing w:after="40" w:before="40"/>
        <w:ind w:left="360"/>
        <w:jc w:val="left"/>
      </w:pPr>
      <w:r>
        <w:rPr>
          <w:rFonts w:ascii="Arial" w:cs="Arial" w:eastAsia="Arial" w:hAnsi="Arial"/>
          <w:b w:val="false"/>
          <w:bCs w:val="false"/>
          <w:i w:val="false"/>
          <w:iCs w:val="false"/>
          <w:color w:val="1A1A1A"/>
          <w:sz w:val="20"/>
          <w:szCs w:val="20"/>
        </w:rPr>
        <w:t xml:space="preserve">Practice group reconstruction before individual practice to reduce anxiety and surface common errors early.</w:t>
      </w:r>
    </w:p>
    <w:p>
      <w:pPr>
        <w:spacing w:after="100" w:before="0"/>
        <w:jc w:val="left"/>
      </w:pPr>
      <w:r>
        <w:rPr>
          <w:rFonts w:ascii="Arial" w:cs="Arial" w:eastAsia="Arial" w:hAnsi="Arial"/>
          <w:b w:val="false"/>
          <w:bCs w:val="false"/>
          <w:i w:val="false"/>
          <w:iCs w:val="false"/>
          <w:color w:val="1A1A1A"/>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760"/>
        <w:gridCol w:w="3600"/>
      </w:tblGrid>
      <w:tr>
        <w:tc>
          <w:tcPr>
            <w:tcW w:type="dxa" w:w="5760"/>
            <w:tcBorders>
              <w:top w:val="single" w:color="CCCCCC" w:sz="1"/>
              <w:left w:val="single" w:color="CCCCCC" w:sz="1"/>
              <w:bottom w:val="single" w:color="CCCCCC" w:sz="1"/>
              <w:right w:val="single" w:color="CCCCCC" w:sz="1"/>
            </w:tcBorders>
            <w:shd w:fill="2E5796" w:val="clear"/>
            <w:tcMar>
              <w:top w:type="dxa" w:w="120"/>
              <w:left w:type="dxa" w:w="180"/>
              <w:bottom w:type="dxa" w:w="120"/>
              <w:right w:type="dxa" w:w="180"/>
            </w:tcMar>
            <w:vAlign w:val="top"/>
          </w:tcPr>
          <w:p>
            <w:pPr>
              <w:spacing w:after="0" w:before="0"/>
              <w:jc w:val="left"/>
            </w:pPr>
            <w:r>
              <w:rPr>
                <w:rFonts w:ascii="Arial" w:cs="Arial" w:eastAsia="Arial" w:hAnsi="Arial"/>
                <w:b/>
                <w:bCs/>
                <w:i w:val="false"/>
                <w:iCs w:val="false"/>
                <w:color w:val="FFFFFF"/>
                <w:sz w:val="18"/>
                <w:szCs w:val="18"/>
              </w:rPr>
              <w:t xml:space="preserve">FACILITATOR SAYS / DOES</w:t>
            </w:r>
          </w:p>
        </w:tc>
        <w:tc>
          <w:tcPr>
            <w:tcW w:type="dxa" w:w="3600"/>
            <w:tcBorders>
              <w:top w:val="single" w:color="CCCCCC" w:sz="1"/>
              <w:left w:val="single" w:color="CCCCCC" w:sz="1"/>
              <w:bottom w:val="single" w:color="CCCCCC" w:sz="1"/>
              <w:right w:val="single" w:color="CCCCCC" w:sz="1"/>
            </w:tcBorders>
            <w:shd w:fill="2E5796" w:val="clear"/>
            <w:tcMar>
              <w:top w:type="dxa" w:w="120"/>
              <w:left w:type="dxa" w:w="180"/>
              <w:bottom w:type="dxa" w:w="120"/>
              <w:right w:type="dxa" w:w="180"/>
            </w:tcMar>
            <w:vAlign w:val="top"/>
          </w:tcPr>
          <w:p>
            <w:pPr>
              <w:spacing w:after="0" w:before="0"/>
              <w:jc w:val="left"/>
            </w:pPr>
            <w:r>
              <w:rPr>
                <w:rFonts w:ascii="Arial" w:cs="Arial" w:eastAsia="Arial" w:hAnsi="Arial"/>
                <w:b/>
                <w:bCs/>
                <w:i w:val="false"/>
                <w:iCs w:val="false"/>
                <w:color w:val="FFFFFF"/>
                <w:sz w:val="18"/>
                <w:szCs w:val="18"/>
              </w:rPr>
              <w:t xml:space="preserve">WATCH FOR / NOTES</w:t>
            </w:r>
          </w:p>
        </w:tc>
      </w:tr>
      <w:tr>
        <w:tc>
          <w:tcPr>
            <w:tcW w:type="dxa" w:w="5760"/>
            <w:tcBorders>
              <w:top w:val="single" w:color="CCCCCC" w:sz="1"/>
              <w:left w:val="single" w:color="CCCCCC" w:sz="1"/>
              <w:bottom w:val="single" w:color="CCCCCC" w:sz="1"/>
              <w:right w:val="single" w:color="CCCCCC" w:sz="1"/>
            </w:tcBorders>
            <w:shd w:fill="FFFFFF" w:val="clear"/>
            <w:tcMar>
              <w:top w:type="dxa" w:w="120"/>
              <w:left w:type="dxa" w:w="180"/>
              <w:bottom w:type="dxa" w:w="120"/>
              <w:right w:type="dxa" w:w="180"/>
            </w:tcMar>
            <w:vAlign w:val="top"/>
          </w:tcPr>
          <w:p>
            <w:pPr>
              <w:spacing w:after="0" w:before="0"/>
              <w:jc w:val="left"/>
            </w:pPr>
            <w:r>
              <w:rPr>
                <w:rFonts w:ascii="Arial" w:cs="Arial" w:eastAsia="Arial" w:hAnsi="Arial"/>
                <w:b w:val="false"/>
                <w:bCs w:val="false"/>
                <w:i w:val="false"/>
                <w:iCs w:val="false"/>
                <w:color w:val="1A1A1A"/>
                <w:sz w:val="20"/>
                <w:szCs w:val="20"/>
              </w:rPr>
              <w:t xml:space="preserve">INTRODUCE SBI (Slide 4):
"The SBI framework comes from the Center for Creative Leadership. It gives feedback a spine — three components that work together to make a conversation possible instead of an argument inevitable."
S — SITUATION:
"Anchor the conversation in a specific time and place. Not 'lately.' Not 'in general.' Yesterday's kickoff. Last Tuesday's client call. Specificity signals that you were present and paying attention."</w:t>
            </w:r>
          </w:p>
        </w:tc>
        <w:tc>
          <w:tcPr>
            <w:tcW w:type="dxa" w:w="3600"/>
            <w:tcBorders>
              <w:top w:val="single" w:color="CCCCCC" w:sz="1"/>
              <w:left w:val="single" w:color="CCCCCC" w:sz="1"/>
              <w:bottom w:val="single" w:color="CCCCCC" w:sz="1"/>
              <w:right w:val="single" w:color="CCCCCC" w:sz="1"/>
            </w:tcBorders>
            <w:shd w:fill="F5F5F5" w:val="clear"/>
            <w:tcMar>
              <w:top w:type="dxa" w:w="120"/>
              <w:left w:type="dxa" w:w="180"/>
              <w:bottom w:type="dxa" w:w="120"/>
              <w:right w:type="dxa" w:w="180"/>
            </w:tcMar>
            <w:vAlign w:val="top"/>
          </w:tcPr>
          <w:p>
            <w:pPr>
              <w:spacing w:after="0" w:before="0"/>
              <w:jc w:val="left"/>
            </w:pPr>
            <w:r>
              <w:rPr>
                <w:rFonts w:ascii="Arial" w:cs="Arial" w:eastAsia="Arial" w:hAnsi="Arial"/>
                <w:b w:val="false"/>
                <w:bCs w:val="false"/>
                <w:i/>
                <w:iCs/>
                <w:color w:val="595959"/>
                <w:sz w:val="20"/>
                <w:szCs w:val="20"/>
              </w:rPr>
              <w:t xml:space="preserve">Situation is the easiest component to under-specify. Managers often say "recently" or "a few times" — both of which invite the receiver to dispute the pattern rather than address the behavior.</w:t>
            </w:r>
          </w:p>
        </w:tc>
      </w:tr>
      <w:tr>
        <w:tc>
          <w:tcPr>
            <w:tcW w:type="dxa" w:w="5760"/>
            <w:tcBorders>
              <w:top w:val="single" w:color="CCCCCC" w:sz="1"/>
              <w:left w:val="single" w:color="CCCCCC" w:sz="1"/>
              <w:bottom w:val="single" w:color="CCCCCC" w:sz="1"/>
              <w:right w:val="single" w:color="CCCCCC" w:sz="1"/>
            </w:tcBorders>
            <w:shd w:fill="FFFFFF" w:val="clear"/>
            <w:tcMar>
              <w:top w:type="dxa" w:w="120"/>
              <w:left w:type="dxa" w:w="180"/>
              <w:bottom w:type="dxa" w:w="120"/>
              <w:right w:type="dxa" w:w="180"/>
            </w:tcMar>
            <w:vAlign w:val="top"/>
          </w:tcPr>
          <w:p>
            <w:pPr>
              <w:spacing w:after="0" w:before="0"/>
              <w:jc w:val="left"/>
            </w:pPr>
            <w:r>
              <w:rPr>
                <w:rFonts w:ascii="Arial" w:cs="Arial" w:eastAsia="Arial" w:hAnsi="Arial"/>
                <w:b w:val="false"/>
                <w:bCs w:val="false"/>
                <w:i w:val="false"/>
                <w:iCs w:val="false"/>
                <w:color w:val="1A1A1A"/>
                <w:sz w:val="20"/>
                <w:szCs w:val="20"/>
              </w:rPr>
              <w:t xml:space="preserve">B — BEHAVIOR:
"This is the hardest component. The behavior must be observable — something you could describe to someone who wasn't there, something that could have been recorded. Not what you concluded about what the behavior means. Not the pattern you've inferred. The specific action."
Test to offer participants: "Ask yourself: could a camera have captured this? If yes, it's a behavior. If not, it's an inference."
Examples:
→ BEHAVIOR: "You stepped away from the table and took a call for ten minutes"
→ NOT BEHAVIOR: "You were disengaged" / "You didn't care" / "You were disrespectful"</w:t>
            </w:r>
          </w:p>
        </w:tc>
        <w:tc>
          <w:tcPr>
            <w:tcW w:type="dxa" w:w="3600"/>
            <w:tcBorders>
              <w:top w:val="single" w:color="CCCCCC" w:sz="1"/>
              <w:left w:val="single" w:color="CCCCCC" w:sz="1"/>
              <w:bottom w:val="single" w:color="CCCCCC" w:sz="1"/>
              <w:right w:val="single" w:color="CCCCCC" w:sz="1"/>
            </w:tcBorders>
            <w:shd w:fill="F5F5F5" w:val="clear"/>
            <w:tcMar>
              <w:top w:type="dxa" w:w="120"/>
              <w:left w:type="dxa" w:w="180"/>
              <w:bottom w:type="dxa" w:w="120"/>
              <w:right w:type="dxa" w:w="180"/>
            </w:tcMar>
            <w:vAlign w:val="top"/>
          </w:tcPr>
          <w:p>
            <w:pPr>
              <w:spacing w:after="0" w:before="0"/>
              <w:jc w:val="left"/>
            </w:pPr>
            <w:r>
              <w:rPr>
                <w:rFonts w:ascii="Arial" w:cs="Arial" w:eastAsia="Arial" w:hAnsi="Arial"/>
                <w:b w:val="false"/>
                <w:bCs w:val="false"/>
                <w:i/>
                <w:iCs/>
                <w:color w:val="595959"/>
                <w:sz w:val="20"/>
                <w:szCs w:val="20"/>
              </w:rPr>
              <w:t xml:space="preserve">Common B violations:
→ Labels: "you were rude" (inference)
→ Patterns without specifics: "you always do this" (pattern claim without anchored event)
→ Impact masquerading as behavior: "you made the client uncomfortable" (this is impact, not behavior)
If participants confuse behavior and impact: "Behavior is what they DID. Impact is what it CAUSED."</w:t>
            </w:r>
          </w:p>
        </w:tc>
      </w:tr>
      <w:tr>
        <w:tc>
          <w:tcPr>
            <w:tcW w:type="dxa" w:w="5760"/>
            <w:tcBorders>
              <w:top w:val="single" w:color="CCCCCC" w:sz="1"/>
              <w:left w:val="single" w:color="CCCCCC" w:sz="1"/>
              <w:bottom w:val="single" w:color="CCCCCC" w:sz="1"/>
              <w:right w:val="single" w:color="CCCCCC" w:sz="1"/>
            </w:tcBorders>
            <w:shd w:fill="FFFFFF" w:val="clear"/>
            <w:tcMar>
              <w:top w:type="dxa" w:w="120"/>
              <w:left w:type="dxa" w:w="180"/>
              <w:bottom w:type="dxa" w:w="120"/>
              <w:right w:type="dxa" w:w="180"/>
            </w:tcMar>
            <w:vAlign w:val="top"/>
          </w:tcPr>
          <w:p>
            <w:pPr>
              <w:spacing w:after="0" w:before="0"/>
              <w:jc w:val="left"/>
            </w:pPr>
            <w:r>
              <w:rPr>
                <w:rFonts w:ascii="Arial" w:cs="Arial" w:eastAsia="Arial" w:hAnsi="Arial"/>
                <w:b w:val="false"/>
                <w:bCs w:val="false"/>
                <w:i w:val="false"/>
                <w:iCs w:val="false"/>
                <w:color w:val="1A1A1A"/>
                <w:sz w:val="20"/>
                <w:szCs w:val="20"/>
              </w:rPr>
              <w:t xml:space="preserve">I — IMPACT:
"What did the behavior actually produce? Not what you think it says about them as a person. Not what you imagine they intended. What did it cause — for the team, the client, the project, the relationship?"
Strong impact statements are specific and real:
→ "The client noticed and asked the account lead about it afterward"
→ "The team missed the Thursday deadline because the data wasn't ready"
→ "I had to cover the segment you were meant to present"
Weak impact statements are vague or evaluative:
→ "It was unprofessional" (inference, not impact)
→ "It made me feel disrespected" (valid but weaker — also names your emotion, not the consequence)
→ "It sends the wrong message" (vague — what message? to whom?)</w:t>
            </w:r>
          </w:p>
        </w:tc>
        <w:tc>
          <w:tcPr>
            <w:tcW w:type="dxa" w:w="3600"/>
            <w:tcBorders>
              <w:top w:val="single" w:color="CCCCCC" w:sz="1"/>
              <w:left w:val="single" w:color="CCCCCC" w:sz="1"/>
              <w:bottom w:val="single" w:color="CCCCCC" w:sz="1"/>
              <w:right w:val="single" w:color="CCCCCC" w:sz="1"/>
            </w:tcBorders>
            <w:shd w:fill="F5F5F5" w:val="clear"/>
            <w:tcMar>
              <w:top w:type="dxa" w:w="120"/>
              <w:left w:type="dxa" w:w="180"/>
              <w:bottom w:type="dxa" w:w="120"/>
              <w:right w:type="dxa" w:w="180"/>
            </w:tcMar>
            <w:vAlign w:val="top"/>
          </w:tcPr>
          <w:p>
            <w:pPr>
              <w:spacing w:after="0" w:before="0"/>
              <w:jc w:val="left"/>
            </w:pPr>
            <w:r>
              <w:rPr>
                <w:rFonts w:ascii="Arial" w:cs="Arial" w:eastAsia="Arial" w:hAnsi="Arial"/>
                <w:b w:val="false"/>
                <w:bCs w:val="false"/>
                <w:i/>
                <w:iCs/>
                <w:color w:val="595959"/>
                <w:sz w:val="20"/>
                <w:szCs w:val="20"/>
              </w:rPr>
              <w:t xml:space="preserve">If participants can't identify an impact: "What would have been different if the behavior hadn't happened? Work backward from that."
If the impact is genuinely unclear: "Then say that. 'I don't know yet what the full downstream effect will be, but here's what I observed.' An honest incomplete impact is more useful than a manufactured one."</w:t>
            </w:r>
          </w:p>
        </w:tc>
      </w:tr>
      <w:tr>
        <w:tc>
          <w:tcPr>
            <w:tcW w:type="dxa" w:w="5760"/>
            <w:tcBorders>
              <w:top w:val="single" w:color="CCCCCC" w:sz="1"/>
              <w:left w:val="single" w:color="CCCCCC" w:sz="1"/>
              <w:bottom w:val="single" w:color="CCCCCC" w:sz="1"/>
              <w:right w:val="single" w:color="CCCCCC" w:sz="1"/>
            </w:tcBorders>
            <w:shd w:fill="FFFFFF" w:val="clear"/>
            <w:tcMar>
              <w:top w:type="dxa" w:w="120"/>
              <w:left w:type="dxa" w:w="180"/>
              <w:bottom w:type="dxa" w:w="120"/>
              <w:right w:type="dxa" w:w="180"/>
            </w:tcMar>
            <w:vAlign w:val="top"/>
          </w:tcPr>
          <w:p>
            <w:pPr>
              <w:spacing w:after="0" w:before="0"/>
              <w:jc w:val="left"/>
            </w:pPr>
            <w:r>
              <w:rPr>
                <w:rFonts w:ascii="Arial" w:cs="Arial" w:eastAsia="Arial" w:hAnsi="Arial"/>
                <w:b w:val="false"/>
                <w:bCs w:val="false"/>
                <w:i w:val="false"/>
                <w:iCs w:val="false"/>
                <w:color w:val="1A1A1A"/>
                <w:sz w:val="20"/>
                <w:szCs w:val="20"/>
              </w:rPr>
              <w:t xml:space="preserve">GROUP RECONSTRUCTION (before showing Slide 5):
"Before I show you the polished example, let's build one. Give me a real behavior from your work — something you've seen recently that needed addressing, or that you wished someone had addressed. I'll keep it anonymous. Just the behavior."
[Take one example from the room. Build S, B, I publicly with participant input.]
"What's the situation? When and where did this happen?" [Build S]
"What exactly was done or said?" [Build B — push back on inferences]
"What did it produce?" [Build I]</w:t>
            </w:r>
          </w:p>
        </w:tc>
        <w:tc>
          <w:tcPr>
            <w:tcW w:type="dxa" w:w="3600"/>
            <w:tcBorders>
              <w:top w:val="single" w:color="CCCCCC" w:sz="1"/>
              <w:left w:val="single" w:color="CCCCCC" w:sz="1"/>
              <w:bottom w:val="single" w:color="CCCCCC" w:sz="1"/>
              <w:right w:val="single" w:color="CCCCCC" w:sz="1"/>
            </w:tcBorders>
            <w:shd w:fill="F5F5F5" w:val="clear"/>
            <w:tcMar>
              <w:top w:type="dxa" w:w="120"/>
              <w:left w:type="dxa" w:w="180"/>
              <w:bottom w:type="dxa" w:w="120"/>
              <w:right w:type="dxa" w:w="180"/>
            </w:tcMar>
            <w:vAlign w:val="top"/>
          </w:tcPr>
          <w:p>
            <w:pPr>
              <w:spacing w:after="0" w:before="0"/>
              <w:jc w:val="left"/>
            </w:pPr>
            <w:r>
              <w:rPr>
                <w:rFonts w:ascii="Arial" w:cs="Arial" w:eastAsia="Arial" w:hAnsi="Arial"/>
                <w:b w:val="false"/>
                <w:bCs w:val="false"/>
                <w:i/>
                <w:iCs/>
                <w:color w:val="595959"/>
                <w:sz w:val="20"/>
                <w:szCs w:val="20"/>
              </w:rPr>
              <w:t xml:space="preserve">This is the highest-value 4-5 minutes in the session. Real examples from the room are more compelling than constructed ones.
If no one offers: have a backup scenario ready. Use the Jordan scenario from the practice segment but present it as hypothetical: "Imagine someone on your team has been submitting a weekly report two to three days late, consistently, for three weeks..."</w:t>
            </w:r>
          </w:p>
        </w:tc>
      </w:tr>
      <w:tr>
        <w:tc>
          <w:tcPr>
            <w:tcW w:type="dxa" w:w="5760"/>
            <w:tcBorders>
              <w:top w:val="single" w:color="CCCCCC" w:sz="1"/>
              <w:left w:val="single" w:color="CCCCCC" w:sz="1"/>
              <w:bottom w:val="single" w:color="CCCCCC" w:sz="1"/>
              <w:right w:val="single" w:color="CCCCCC" w:sz="1"/>
            </w:tcBorders>
            <w:shd w:fill="FFFFFF" w:val="clear"/>
            <w:tcMar>
              <w:top w:type="dxa" w:w="120"/>
              <w:left w:type="dxa" w:w="180"/>
              <w:bottom w:type="dxa" w:w="120"/>
              <w:right w:type="dxa" w:w="180"/>
            </w:tcMar>
            <w:vAlign w:val="top"/>
          </w:tcPr>
          <w:p>
            <w:pPr>
              <w:spacing w:after="0" w:before="0"/>
              <w:jc w:val="left"/>
            </w:pPr>
            <w:r>
              <w:rPr>
                <w:rFonts w:ascii="Arial" w:cs="Arial" w:eastAsia="Arial" w:hAnsi="Arial"/>
                <w:b w:val="false"/>
                <w:bCs w:val="false"/>
                <w:i w:val="false"/>
                <w:iCs w:val="false"/>
                <w:color w:val="1A1A1A"/>
                <w:sz w:val="20"/>
                <w:szCs w:val="20"/>
              </w:rPr>
              <w:t xml:space="preserve">SHOW SLIDE 5.
"Here's what this looks like when it works — and what it looks like when it doesn't. I'm going to read both aloud."
[Read the weak example.] "'You were really unprofessional at the kickoff.'" [Pause.]
[Read the strong example.] [Pause.]
"What did the second version give Jordan that the first one didn't?"
[Take 2-3 responses. Expected: something to respond to / something specific / something actionable.]</w:t>
            </w:r>
          </w:p>
        </w:tc>
        <w:tc>
          <w:tcPr>
            <w:tcW w:type="dxa" w:w="3600"/>
            <w:tcBorders>
              <w:top w:val="single" w:color="CCCCCC" w:sz="1"/>
              <w:left w:val="single" w:color="CCCCCC" w:sz="1"/>
              <w:bottom w:val="single" w:color="CCCCCC" w:sz="1"/>
              <w:right w:val="single" w:color="CCCCCC" w:sz="1"/>
            </w:tcBorders>
            <w:shd w:fill="F5F5F5" w:val="clear"/>
            <w:tcMar>
              <w:top w:type="dxa" w:w="120"/>
              <w:left w:type="dxa" w:w="180"/>
              <w:bottom w:type="dxa" w:w="120"/>
              <w:right w:type="dxa" w:w="180"/>
            </w:tcMar>
            <w:vAlign w:val="top"/>
          </w:tcPr>
          <w:p>
            <w:pPr>
              <w:spacing w:after="0" w:before="0"/>
              <w:jc w:val="left"/>
            </w:pPr>
            <w:r>
              <w:rPr>
                <w:rFonts w:ascii="Arial" w:cs="Arial" w:eastAsia="Arial" w:hAnsi="Arial"/>
                <w:b w:val="false"/>
                <w:bCs w:val="false"/>
                <w:i/>
                <w:iCs/>
                <w:color w:val="595959"/>
                <w:sz w:val="20"/>
                <w:szCs w:val="20"/>
              </w:rPr>
              <w:t xml:space="preserve">Key phrase to draw out: "something to respond to." The weak version invites Jordan to argue about whether "unprofessional" is accurate. The strong version invites Jordan to confirm, explain, or correct what actually happened.
Point to the annotation row under the weak example: "No situation — no anchor. Vague behavior — it's a verdict. No impact — nothing that connects the behavior to a real consequence."</w:t>
            </w:r>
          </w:p>
        </w:tc>
      </w:tr>
    </w:tbl>
    <w:p>
      <w:pPr>
        <w:spacing w:after="120" w:before="0"/>
        <w:jc w:val="left"/>
      </w:pPr>
      <w:r>
        <w:rPr>
          <w:rFonts w:ascii="Arial" w:cs="Arial" w:eastAsia="Arial" w:hAnsi="Arial"/>
          <w:b w:val="false"/>
          <w:bCs w:val="false"/>
          <w:i w:val="false"/>
          <w:iCs w:val="false"/>
          <w:color w:val="1A1A1A"/>
          <w:sz w:val="22"/>
          <w:szCs w:val="22"/>
        </w:rPr>
        <w:t xml:space="preserve"/>
      </w:r>
    </w:p>
    <w:p>
      <w:pPr>
        <w:spacing w:after="80" w:before="0"/>
        <w:jc w:val="left"/>
      </w:pPr>
      <w:r>
        <w:rPr>
          <w:rFonts w:ascii="Arial" w:cs="Arial" w:eastAsia="Arial" w:hAnsi="Arial"/>
          <w:b/>
          <w:bCs/>
          <w:i w:val="false"/>
          <w:iCs w:val="false"/>
          <w:color w:val="2E5796"/>
          <w:sz w:val="18"/>
          <w:szCs w:val="18"/>
        </w:rPr>
        <w:t xml:space="preserve">FACILITATOR NOTES — SBI FRAMEWORK</w:t>
      </w:r>
    </w:p>
    <w:p>
      <w:pPr>
        <w:pBdr>
          <w:left w:val="single" w:color="4472C4" w:sz="12"/>
        </w:pBdr>
        <w:spacing w:after="40" w:before="40"/>
        <w:ind w:left="360"/>
        <w:jc w:val="left"/>
      </w:pPr>
      <w:r>
        <w:rPr>
          <w:rFonts w:ascii="Arial" w:cs="Arial" w:eastAsia="Arial" w:hAnsi="Arial"/>
          <w:b w:val="false"/>
          <w:bCs w:val="false"/>
          <w:i w:val="false"/>
          <w:iCs w:val="false"/>
          <w:color w:val="1A1A1A"/>
          <w:sz w:val="20"/>
          <w:szCs w:val="20"/>
        </w:rPr>
        <w:t xml:space="preserve">The Center for Creative Leadership developed SBI in the 1990s as part of their Benchmarks and Feedback Intensive programs. It has been validated across organizational contexts as a reliable structure for developmental feedback.</w:t>
      </w:r>
    </w:p>
    <w:p>
      <w:pPr>
        <w:pBdr>
          <w:left w:val="single" w:color="4472C4" w:sz="12"/>
        </w:pBdr>
        <w:spacing w:after="40" w:before="40"/>
        <w:ind w:left="360"/>
        <w:jc w:val="left"/>
      </w:pPr>
      <w:r>
        <w:rPr>
          <w:rFonts w:ascii="Arial" w:cs="Arial" w:eastAsia="Arial" w:hAnsi="Arial"/>
          <w:b w:val="false"/>
          <w:bCs w:val="false"/>
          <w:i w:val="false"/>
          <w:iCs w:val="false"/>
          <w:color w:val="1A1A1A"/>
          <w:sz w:val="20"/>
          <w:szCs w:val="20"/>
        </w:rPr>
        <w:t xml:space="preserve">SBI is not the only feedback framework. Other common ones include: STAR (Situation-Task-Action-Result), the DESC script (Describe-Express-Specify-Consequences), and BBI (Behavior-Benchmark-Impact). SBI is chosen here for its simplicity and its explicit separation of behavior from inference.</w:t>
      </w:r>
    </w:p>
    <w:p>
      <w:pPr>
        <w:pBdr>
          <w:left w:val="single" w:color="4472C4" w:sz="12"/>
        </w:pBdr>
        <w:spacing w:after="40" w:before="40"/>
        <w:ind w:left="360"/>
        <w:jc w:val="left"/>
      </w:pPr>
      <w:r>
        <w:rPr>
          <w:rFonts w:ascii="Arial" w:cs="Arial" w:eastAsia="Arial" w:hAnsi="Arial"/>
          <w:b w:val="false"/>
          <w:bCs w:val="false"/>
          <w:i w:val="false"/>
          <w:iCs w:val="false"/>
          <w:color w:val="1A1A1A"/>
          <w:sz w:val="20"/>
          <w:szCs w:val="20"/>
        </w:rPr>
        <w:t xml:space="preserve">The "camera test" is a practitioner shortcut, not a theoretical standard. Use it freely — participants retain it easily. The academic equivalent is Argyris's distinction between "directly observable data" and the interpretive layers above it.</w:t>
      </w:r>
    </w:p>
    <w:p>
      <w:pPr>
        <w:pBdr>
          <w:left w:val="single" w:color="4472C4" w:sz="12"/>
        </w:pBdr>
        <w:spacing w:after="40" w:before="40"/>
        <w:ind w:left="360"/>
        <w:jc w:val="left"/>
      </w:pPr>
      <w:r>
        <w:rPr>
          <w:rFonts w:ascii="Arial" w:cs="Arial" w:eastAsia="Arial" w:hAnsi="Arial"/>
          <w:b w:val="false"/>
          <w:bCs w:val="false"/>
          <w:i w:val="false"/>
          <w:iCs w:val="false"/>
          <w:color w:val="1A1A1A"/>
          <w:sz w:val="20"/>
          <w:szCs w:val="20"/>
        </w:rPr>
        <w:t xml:space="preserve">Participants who work in creative or subjective roles sometimes struggle with "observable behavior" — e.g., "How do I give feedback on the quality of someone's written work?" Help them get specific: not "your writing lacks clarity" but "in the last three memos, the recommendation was buried in paragraph four — readers have to search for it."</w:t>
      </w:r>
    </w:p>
    <w:p>
      <w:pPr>
        <w:spacing w:after="40" w:before="0"/>
        <w:ind w:left="360"/>
        <w:jc w:val="left"/>
      </w:pPr>
      <w:r>
        <w:rPr>
          <w:rFonts w:ascii="Arial" w:cs="Arial" w:eastAsia="Arial" w:hAnsi="Arial"/>
          <w:b/>
          <w:bCs/>
          <w:i w:val="false"/>
          <w:iCs w:val="false"/>
          <w:color w:val="4472C4"/>
          <w:sz w:val="18"/>
          <w:szCs w:val="18"/>
        </w:rPr>
        <w:t xml:space="preserve">↳ </w:t>
      </w:r>
      <w:r>
        <w:rPr>
          <w:rFonts w:ascii="Arial" w:cs="Arial" w:eastAsia="Arial" w:hAnsi="Arial"/>
          <w:b w:val="false"/>
          <w:bCs w:val="false"/>
          <w:i/>
          <w:iCs/>
          <w:color w:val="595959"/>
          <w:sz w:val="18"/>
          <w:szCs w:val="18"/>
        </w:rPr>
        <w:t xml:space="preserve">Center for Creative Leadership. (2014). SBI™ Feedback Model. CCL Press.</w:t>
      </w:r>
    </w:p>
    <w:p>
      <w:pPr>
        <w:spacing w:after="40" w:before="0"/>
        <w:ind w:left="360"/>
        <w:jc w:val="left"/>
      </w:pPr>
      <w:r>
        <w:rPr>
          <w:rFonts w:ascii="Arial" w:cs="Arial" w:eastAsia="Arial" w:hAnsi="Arial"/>
          <w:b/>
          <w:bCs/>
          <w:i w:val="false"/>
          <w:iCs w:val="false"/>
          <w:color w:val="4472C4"/>
          <w:sz w:val="18"/>
          <w:szCs w:val="18"/>
        </w:rPr>
        <w:t xml:space="preserve">↳ </w:t>
      </w:r>
      <w:r>
        <w:rPr>
          <w:rFonts w:ascii="Arial" w:cs="Arial" w:eastAsia="Arial" w:hAnsi="Arial"/>
          <w:b w:val="false"/>
          <w:bCs w:val="false"/>
          <w:i/>
          <w:iCs/>
          <w:color w:val="595959"/>
          <w:sz w:val="18"/>
          <w:szCs w:val="18"/>
        </w:rPr>
        <w:t xml:space="preserve">Wiggins, G. (2012). Seven keys to effective feedback. Educational Leadership, 70(1), 10–16.</w:t>
      </w:r>
    </w:p>
    <w:p>
      <w:pPr>
        <w:spacing w:after="40" w:before="0"/>
        <w:ind w:left="360"/>
        <w:jc w:val="left"/>
      </w:pPr>
      <w:r>
        <w:rPr>
          <w:rFonts w:ascii="Arial" w:cs="Arial" w:eastAsia="Arial" w:hAnsi="Arial"/>
          <w:b/>
          <w:bCs/>
          <w:i w:val="false"/>
          <w:iCs w:val="false"/>
          <w:color w:val="4472C4"/>
          <w:sz w:val="18"/>
          <w:szCs w:val="18"/>
        </w:rPr>
        <w:t xml:space="preserve">↳ </w:t>
      </w:r>
      <w:r>
        <w:rPr>
          <w:rFonts w:ascii="Arial" w:cs="Arial" w:eastAsia="Arial" w:hAnsi="Arial"/>
          <w:b w:val="false"/>
          <w:bCs w:val="false"/>
          <w:i/>
          <w:iCs/>
          <w:color w:val="595959"/>
          <w:sz w:val="18"/>
          <w:szCs w:val="18"/>
        </w:rPr>
        <w:t xml:space="preserve">Stone, D., &amp; Heen, S. (2014). Thanks for the Feedback: The Science and Art of Receiving Feedback Well. Viking.</w:t>
      </w:r>
    </w:p>
    <w:p>
      <w:pPr>
        <w:spacing w:after="200" w:before="0"/>
        <w:jc w:val="left"/>
      </w:pPr>
      <w:r>
        <w:rPr>
          <w:rFonts w:ascii="Arial" w:cs="Arial" w:eastAsia="Arial" w:hAnsi="Arial"/>
          <w:b w:val="false"/>
          <w:bCs w:val="false"/>
          <w:i w:val="false"/>
          <w:iCs w:val="false"/>
          <w:color w:val="1A1A1A"/>
          <w:sz w:val="22"/>
          <w:szCs w:val="22"/>
        </w:rPr>
        <w:t xml:space="preserve"/>
      </w:r>
    </w:p>
    <w:p>
      <w:pPr>
        <w:spacing w:after="0" w:before="0"/>
      </w:pPr>
      <w:r>
        <w:br w:type="pag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F3864" w:val="clear"/>
            <w:tcMar>
              <w:top w:type="dxa" w:w="130"/>
              <w:left w:type="dxa" w:w="180"/>
              <w:bottom w:type="dxa" w:w="130"/>
              <w:right w:type="dxa" w:w="180"/>
            </w:tcMar>
            <w:vAlign w:val="top"/>
          </w:tcPr>
          <w:p>
            <w:pPr>
              <w:spacing w:after="0" w:before="0"/>
              <w:jc w:val="left"/>
            </w:pPr>
            <w:r>
              <w:rPr>
                <w:rFonts w:ascii="Arial" w:cs="Arial" w:eastAsia="Arial" w:hAnsi="Arial"/>
                <w:b/>
                <w:bCs/>
                <w:i w:val="false"/>
                <w:iCs w:val="false"/>
                <w:color w:val="D5E8F0"/>
                <w:sz w:val="20"/>
                <w:szCs w:val="20"/>
              </w:rPr>
              <w:t xml:space="preserve">0:22 – 0:35   </w:t>
            </w:r>
            <w:r>
              <w:rPr>
                <w:rFonts w:ascii="Arial" w:cs="Arial" w:eastAsia="Arial" w:hAnsi="Arial"/>
                <w:b w:val="false"/>
                <w:bCs w:val="false"/>
                <w:i w:val="false"/>
                <w:iCs w:val="false"/>
                <w:color w:val="AACCEE"/>
                <w:sz w:val="20"/>
                <w:szCs w:val="20"/>
              </w:rPr>
              <w:t xml:space="preserve">|   </w:t>
            </w:r>
            <w:r>
              <w:rPr>
                <w:rFonts w:ascii="Arial" w:cs="Arial" w:eastAsia="Arial" w:hAnsi="Arial"/>
                <w:b/>
                <w:bCs/>
                <w:i w:val="false"/>
                <w:iCs w:val="false"/>
                <w:color w:val="FFFFFF"/>
                <w:sz w:val="24"/>
                <w:szCs w:val="24"/>
              </w:rPr>
              <w:t xml:space="preserve">Practice Conversation — Paired Scenario + Workbook Debrief</w:t>
            </w:r>
          </w:p>
        </w:tc>
      </w:tr>
    </w:tbl>
    <w:p>
      <w:pPr>
        <w:spacing w:after="100" w:before="0"/>
        <w:jc w:val="left"/>
      </w:pPr>
      <w:r>
        <w:rPr>
          <w:rFonts w:ascii="Arial" w:cs="Arial" w:eastAsia="Arial" w:hAnsi="Arial"/>
          <w:b w:val="false"/>
          <w:bCs w:val="false"/>
          <w:i w:val="false"/>
          <w:iCs w:val="false"/>
          <w:color w:val="1A1A1A"/>
          <w:sz w:val="22"/>
          <w:szCs w:val="22"/>
        </w:rPr>
        <w:t xml:space="preserve"/>
      </w:r>
    </w:p>
    <w:p>
      <w:pPr>
        <w:spacing w:after="80" w:before="0"/>
        <w:jc w:val="left"/>
      </w:pPr>
      <w:r>
        <w:rPr>
          <w:rFonts w:ascii="Arial" w:cs="Arial" w:eastAsia="Arial" w:hAnsi="Arial"/>
          <w:b/>
          <w:bCs/>
          <w:i w:val="false"/>
          <w:iCs w:val="false"/>
          <w:color w:val="2E5796"/>
          <w:sz w:val="18"/>
          <w:szCs w:val="18"/>
        </w:rPr>
        <w:t xml:space="preserve">SLIDES DISPLAYED THIS SEGMENT</w:t>
      </w:r>
    </w:p>
    <w:p>
      <w:pPr>
        <w:spacing w:after="120" w:before="120"/>
        <w:jc w:val="center"/>
      </w:pPr>
      <w:r>
        <w:drawing>
          <wp:inline distT="0" distB="0" distL="0" distR="0">
            <wp:extent cx="6668625" cy="3751102"/>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4" cstate="none"/>
                    <a:srcRect/>
                    <a:stretch>
                      <a:fillRect/>
                    </a:stretch>
                  </pic:blipFill>
                  <pic:spPr bwMode="auto">
                    <a:xfrm>
                      <a:off x="0" y="0"/>
                      <a:ext cx="6668625" cy="3751102"/>
                    </a:xfrm>
                    <a:prstGeom prst="rect">
                      <a:avLst/>
                    </a:prstGeom>
                  </pic:spPr>
                </pic:pic>
              </a:graphicData>
            </a:graphic>
          </wp:inline>
        </w:drawing>
      </w:r>
    </w:p>
    <w:p>
      <w:pPr>
        <w:spacing w:after="120" w:before="0"/>
        <w:jc w:val="center"/>
      </w:pPr>
      <w:r>
        <w:rPr>
          <w:rFonts w:ascii="Arial" w:cs="Arial" w:eastAsia="Arial" w:hAnsi="Arial"/>
          <w:b w:val="false"/>
          <w:bCs w:val="false"/>
          <w:i/>
          <w:iCs/>
          <w:color w:val="595959"/>
          <w:sz w:val="18"/>
          <w:szCs w:val="18"/>
        </w:rPr>
        <w:t xml:space="preserve">Slide 6: Your Turn — Jordan scenario, practice instructions</w:t>
      </w:r>
    </w:p>
    <w:p>
      <w:pPr>
        <w:spacing w:after="120" w:before="0"/>
        <w:jc w:val="left"/>
      </w:pPr>
      <w:r>
        <w:rPr>
          <w:rFonts w:ascii="Arial" w:cs="Arial" w:eastAsia="Arial" w:hAnsi="Arial"/>
          <w:b w:val="false"/>
          <w:bCs w:val="false"/>
          <w:i w:val="false"/>
          <w:iCs w:val="false"/>
          <w:color w:val="1A1A1A"/>
          <w:sz w:val="22"/>
          <w:szCs w:val="22"/>
        </w:rPr>
        <w:t xml:space="preserve"/>
      </w:r>
    </w:p>
    <w:p>
      <w:pPr>
        <w:spacing w:after="60" w:before="0"/>
        <w:jc w:val="left"/>
      </w:pPr>
      <w:r>
        <w:rPr>
          <w:rFonts w:ascii="Arial" w:cs="Arial" w:eastAsia="Arial" w:hAnsi="Arial"/>
          <w:b/>
          <w:bCs/>
          <w:i w:val="false"/>
          <w:iCs w:val="false"/>
          <w:color w:val="2E5796"/>
          <w:sz w:val="18"/>
          <w:szCs w:val="18"/>
        </w:rPr>
        <w:t xml:space="preserve">SEGMENT OBJECTIVES</w:t>
      </w:r>
    </w:p>
    <w:p>
      <w:pPr>
        <w:pBdr>
          <w:left w:val="single" w:color="4472C4" w:sz="12"/>
        </w:pBdr>
        <w:spacing w:after="40" w:before="40"/>
        <w:ind w:left="360"/>
        <w:jc w:val="left"/>
      </w:pPr>
      <w:r>
        <w:rPr>
          <w:rFonts w:ascii="Arial" w:cs="Arial" w:eastAsia="Arial" w:hAnsi="Arial"/>
          <w:b w:val="false"/>
          <w:bCs w:val="false"/>
          <w:i w:val="false"/>
          <w:iCs w:val="false"/>
          <w:color w:val="1A1A1A"/>
          <w:sz w:val="20"/>
          <w:szCs w:val="20"/>
        </w:rPr>
        <w:t xml:space="preserve">Give every participant one full practice attempt at an SBI-structured feedback delivery.</w:t>
      </w:r>
    </w:p>
    <w:p>
      <w:pPr>
        <w:pBdr>
          <w:left w:val="single" w:color="4472C4" w:sz="12"/>
        </w:pBdr>
        <w:spacing w:after="40" w:before="40"/>
        <w:ind w:left="360"/>
        <w:jc w:val="left"/>
      </w:pPr>
      <w:r>
        <w:rPr>
          <w:rFonts w:ascii="Arial" w:cs="Arial" w:eastAsia="Arial" w:hAnsi="Arial"/>
          <w:b w:val="false"/>
          <w:bCs w:val="false"/>
          <w:i w:val="false"/>
          <w:iCs w:val="false"/>
          <w:color w:val="1A1A1A"/>
          <w:sz w:val="20"/>
          <w:szCs w:val="20"/>
        </w:rPr>
        <w:t xml:space="preserve">Expose the gap between knowing the framework and applying it under conversational pressure.</w:t>
      </w:r>
    </w:p>
    <w:p>
      <w:pPr>
        <w:pBdr>
          <w:left w:val="single" w:color="4472C4" w:sz="12"/>
        </w:pBdr>
        <w:spacing w:after="40" w:before="40"/>
        <w:ind w:left="360"/>
        <w:jc w:val="left"/>
      </w:pPr>
      <w:r>
        <w:rPr>
          <w:rFonts w:ascii="Arial" w:cs="Arial" w:eastAsia="Arial" w:hAnsi="Arial"/>
          <w:b w:val="false"/>
          <w:bCs w:val="false"/>
          <w:i w:val="false"/>
          <w:iCs w:val="false"/>
          <w:color w:val="1A1A1A"/>
          <w:sz w:val="20"/>
          <w:szCs w:val="20"/>
        </w:rPr>
        <w:t xml:space="preserve">Generate raw material for the full-group debrief.</w:t>
      </w:r>
    </w:p>
    <w:p>
      <w:pPr>
        <w:spacing w:after="100" w:before="0"/>
        <w:jc w:val="left"/>
      </w:pPr>
      <w:r>
        <w:rPr>
          <w:rFonts w:ascii="Arial" w:cs="Arial" w:eastAsia="Arial" w:hAnsi="Arial"/>
          <w:b w:val="false"/>
          <w:bCs w:val="false"/>
          <w:i w:val="false"/>
          <w:iCs w:val="false"/>
          <w:color w:val="1A1A1A"/>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760"/>
        <w:gridCol w:w="3600"/>
      </w:tblGrid>
      <w:tr>
        <w:tc>
          <w:tcPr>
            <w:tcW w:type="dxa" w:w="5760"/>
            <w:tcBorders>
              <w:top w:val="single" w:color="CCCCCC" w:sz="1"/>
              <w:left w:val="single" w:color="CCCCCC" w:sz="1"/>
              <w:bottom w:val="single" w:color="CCCCCC" w:sz="1"/>
              <w:right w:val="single" w:color="CCCCCC" w:sz="1"/>
            </w:tcBorders>
            <w:shd w:fill="2E5796" w:val="clear"/>
            <w:tcMar>
              <w:top w:type="dxa" w:w="120"/>
              <w:left w:type="dxa" w:w="180"/>
              <w:bottom w:type="dxa" w:w="120"/>
              <w:right w:type="dxa" w:w="180"/>
            </w:tcMar>
            <w:vAlign w:val="top"/>
          </w:tcPr>
          <w:p>
            <w:pPr>
              <w:spacing w:after="0" w:before="0"/>
              <w:jc w:val="left"/>
            </w:pPr>
            <w:r>
              <w:rPr>
                <w:rFonts w:ascii="Arial" w:cs="Arial" w:eastAsia="Arial" w:hAnsi="Arial"/>
                <w:b/>
                <w:bCs/>
                <w:i w:val="false"/>
                <w:iCs w:val="false"/>
                <w:color w:val="FFFFFF"/>
                <w:sz w:val="18"/>
                <w:szCs w:val="18"/>
              </w:rPr>
              <w:t xml:space="preserve">FACILITATOR SAYS / DOES</w:t>
            </w:r>
          </w:p>
        </w:tc>
        <w:tc>
          <w:tcPr>
            <w:tcW w:type="dxa" w:w="3600"/>
            <w:tcBorders>
              <w:top w:val="single" w:color="CCCCCC" w:sz="1"/>
              <w:left w:val="single" w:color="CCCCCC" w:sz="1"/>
              <w:bottom w:val="single" w:color="CCCCCC" w:sz="1"/>
              <w:right w:val="single" w:color="CCCCCC" w:sz="1"/>
            </w:tcBorders>
            <w:shd w:fill="2E5796" w:val="clear"/>
            <w:tcMar>
              <w:top w:type="dxa" w:w="120"/>
              <w:left w:type="dxa" w:w="180"/>
              <w:bottom w:type="dxa" w:w="120"/>
              <w:right w:type="dxa" w:w="180"/>
            </w:tcMar>
            <w:vAlign w:val="top"/>
          </w:tcPr>
          <w:p>
            <w:pPr>
              <w:spacing w:after="0" w:before="0"/>
              <w:jc w:val="left"/>
            </w:pPr>
            <w:r>
              <w:rPr>
                <w:rFonts w:ascii="Arial" w:cs="Arial" w:eastAsia="Arial" w:hAnsi="Arial"/>
                <w:b/>
                <w:bCs/>
                <w:i w:val="false"/>
                <w:iCs w:val="false"/>
                <w:color w:val="FFFFFF"/>
                <w:sz w:val="18"/>
                <w:szCs w:val="18"/>
              </w:rPr>
              <w:t xml:space="preserve">WATCH FOR / NOTES</w:t>
            </w:r>
          </w:p>
        </w:tc>
      </w:tr>
      <w:tr>
        <w:tc>
          <w:tcPr>
            <w:tcW w:type="dxa" w:w="5760"/>
            <w:tcBorders>
              <w:top w:val="single" w:color="CCCCCC" w:sz="1"/>
              <w:left w:val="single" w:color="CCCCCC" w:sz="1"/>
              <w:bottom w:val="single" w:color="CCCCCC" w:sz="1"/>
              <w:right w:val="single" w:color="CCCCCC" w:sz="1"/>
            </w:tcBorders>
            <w:shd w:fill="FFFFFF" w:val="clear"/>
            <w:tcMar>
              <w:top w:type="dxa" w:w="120"/>
              <w:left w:type="dxa" w:w="180"/>
              <w:bottom w:type="dxa" w:w="120"/>
              <w:right w:type="dxa" w:w="180"/>
            </w:tcMar>
            <w:vAlign w:val="top"/>
          </w:tcPr>
          <w:p>
            <w:pPr>
              <w:spacing w:after="0" w:before="0"/>
              <w:jc w:val="left"/>
            </w:pPr>
            <w:r>
              <w:rPr>
                <w:rFonts w:ascii="Arial" w:cs="Arial" w:eastAsia="Arial" w:hAnsi="Arial"/>
                <w:b w:val="false"/>
                <w:bCs w:val="false"/>
                <w:i w:val="false"/>
                <w:iCs w:val="false"/>
                <w:color w:val="1A1A1A"/>
                <w:sz w:val="20"/>
                <w:szCs w:val="20"/>
              </w:rPr>
              <w:t xml:space="preserve">SETUP (Slide 6):
"Now you're going to try it. This is the only thing that actually matters in the next 13 minutes — not watching me, not taking notes. Doing it."
ROLE INSTRUCTIONS:
"One of you is the manager. One of you is Jordan. Manager: your job is to deliver a feedback conversation using SBI. Prepare for 60 seconds, then open the conversation.
Jordan: respond naturally. You're not playing difficult — just respond the way you'd actually respond if you got this feedback unexpectedly from your manager."
TIME: "You'll have 5 minutes. I'll signal the swap."</w:t>
            </w:r>
          </w:p>
        </w:tc>
        <w:tc>
          <w:tcPr>
            <w:tcW w:type="dxa" w:w="3600"/>
            <w:tcBorders>
              <w:top w:val="single" w:color="CCCCCC" w:sz="1"/>
              <w:left w:val="single" w:color="CCCCCC" w:sz="1"/>
              <w:bottom w:val="single" w:color="CCCCCC" w:sz="1"/>
              <w:right w:val="single" w:color="CCCCCC" w:sz="1"/>
            </w:tcBorders>
            <w:shd w:fill="F5F5F5" w:val="clear"/>
            <w:tcMar>
              <w:top w:type="dxa" w:w="120"/>
              <w:left w:type="dxa" w:w="180"/>
              <w:bottom w:type="dxa" w:w="120"/>
              <w:right w:type="dxa" w:w="180"/>
            </w:tcMar>
            <w:vAlign w:val="top"/>
          </w:tcPr>
          <w:p>
            <w:pPr>
              <w:spacing w:after="0" w:before="0"/>
              <w:jc w:val="left"/>
            </w:pPr>
            <w:r>
              <w:rPr>
                <w:rFonts w:ascii="Arial" w:cs="Arial" w:eastAsia="Arial" w:hAnsi="Arial"/>
                <w:b w:val="false"/>
                <w:bCs w:val="false"/>
                <w:i/>
                <w:iCs/>
                <w:color w:val="595959"/>
                <w:sz w:val="20"/>
                <w:szCs w:val="20"/>
              </w:rPr>
              <w:t xml:space="preserve">Do not skip the 60-second prep time. Without it, managers open with whatever comes naturally — usually the impact before the behavior. The prep time is where SBI gets applied.
If anyone asks "can I read from the workbook?" — yes. That's what the job aid is for. Real conversations don't happen in a test environment.</w:t>
            </w:r>
          </w:p>
        </w:tc>
      </w:tr>
      <w:tr>
        <w:tc>
          <w:tcPr>
            <w:tcW w:type="dxa" w:w="5760"/>
            <w:tcBorders>
              <w:top w:val="single" w:color="CCCCCC" w:sz="1"/>
              <w:left w:val="single" w:color="CCCCCC" w:sz="1"/>
              <w:bottom w:val="single" w:color="CCCCCC" w:sz="1"/>
              <w:right w:val="single" w:color="CCCCCC" w:sz="1"/>
            </w:tcBorders>
            <w:shd w:fill="FFFFFF" w:val="clear"/>
            <w:tcMar>
              <w:top w:type="dxa" w:w="120"/>
              <w:left w:type="dxa" w:w="180"/>
              <w:bottom w:type="dxa" w:w="120"/>
              <w:right w:type="dxa" w:w="180"/>
            </w:tcMar>
            <w:vAlign w:val="top"/>
          </w:tcPr>
          <w:p>
            <w:pPr>
              <w:spacing w:after="0" w:before="0"/>
              <w:jc w:val="left"/>
            </w:pPr>
            <w:r>
              <w:rPr>
                <w:rFonts w:ascii="Arial" w:cs="Arial" w:eastAsia="Arial" w:hAnsi="Arial"/>
                <w:b w:val="false"/>
                <w:bCs w:val="false"/>
                <w:i w:val="false"/>
                <w:iCs w:val="false"/>
                <w:color w:val="1A1A1A"/>
                <w:sz w:val="20"/>
                <w:szCs w:val="20"/>
              </w:rPr>
              <w:t xml:space="preserve">THE JORDAN SCENARIO (displayed on slide, also in workbook):
Jordan is a high-performing analyst. Over the past three weeks, Jordan has submitted the weekly status report two to three days late — consistently, without prior notice. The delay has twice caused the manager to miss a Thursday briefing to the VP because the data wasn't ready.
FACILITATOR NOTE ON SCENARIO DESIGN:
→ Jordan is framed as high-performing deliberately. The hardest feedback conversations aren't about low performers — they're about valued people with a fixable problem.
→ The impact is concrete and consequential (VP briefing missed twice) but not catastrophic. It's calibrated to be serious enough to warrant a conversation but not so serious that it becomes disciplinary in tone.
→ Jordan has no stated motive. The scenario is ambiguous — Jordan might not know the downstream effect. This is intentional.</w:t>
            </w:r>
          </w:p>
        </w:tc>
        <w:tc>
          <w:tcPr>
            <w:tcW w:type="dxa" w:w="3600"/>
            <w:tcBorders>
              <w:top w:val="single" w:color="CCCCCC" w:sz="1"/>
              <w:left w:val="single" w:color="CCCCCC" w:sz="1"/>
              <w:bottom w:val="single" w:color="CCCCCC" w:sz="1"/>
              <w:right w:val="single" w:color="CCCCCC" w:sz="1"/>
            </w:tcBorders>
            <w:shd w:fill="F5F5F5" w:val="clear"/>
            <w:tcMar>
              <w:top w:type="dxa" w:w="120"/>
              <w:left w:type="dxa" w:w="180"/>
              <w:bottom w:type="dxa" w:w="120"/>
              <w:right w:type="dxa" w:w="180"/>
            </w:tcMar>
            <w:vAlign w:val="top"/>
          </w:tcPr>
          <w:p>
            <w:pPr>
              <w:spacing w:after="0" w:before="0"/>
              <w:jc w:val="left"/>
            </w:pPr>
            <w:r>
              <w:rPr>
                <w:rFonts w:ascii="Arial" w:cs="Arial" w:eastAsia="Arial" w:hAnsi="Arial"/>
                <w:b w:val="false"/>
                <w:bCs w:val="false"/>
                <w:i/>
                <w:iCs/>
                <w:color w:val="595959"/>
                <w:sz w:val="20"/>
                <w:szCs w:val="20"/>
              </w:rPr>
              <w:t xml:space="preserve">Watch during practice:
→ Does the manager lead with situation (good) or impact/complaint (common mistake)?
→ Is the behavior observable? ("you've been late" is vague; "the past three weeks, the report arrived on Wednesday or Thursday instead of Monday" is specific)
→ Is the impact named or assumed? ("you made me look bad" is different from "I had to cancel the VP briefing twice")
→ Does the manager stay with SBI or drift into problem-solving before the feedback lands?</w:t>
            </w:r>
          </w:p>
        </w:tc>
      </w:tr>
      <w:tr>
        <w:tc>
          <w:tcPr>
            <w:tcW w:type="dxa" w:w="5760"/>
            <w:tcBorders>
              <w:top w:val="single" w:color="CCCCCC" w:sz="1"/>
              <w:left w:val="single" w:color="CCCCCC" w:sz="1"/>
              <w:bottom w:val="single" w:color="CCCCCC" w:sz="1"/>
              <w:right w:val="single" w:color="CCCCCC" w:sz="1"/>
            </w:tcBorders>
            <w:shd w:fill="FFFFFF" w:val="clear"/>
            <w:tcMar>
              <w:top w:type="dxa" w:w="120"/>
              <w:left w:type="dxa" w:w="180"/>
              <w:bottom w:type="dxa" w:w="120"/>
              <w:right w:type="dxa" w:w="180"/>
            </w:tcMar>
            <w:vAlign w:val="top"/>
          </w:tcPr>
          <w:p>
            <w:pPr>
              <w:spacing w:after="0" w:before="0"/>
              <w:jc w:val="left"/>
            </w:pPr>
            <w:r>
              <w:rPr>
                <w:rFonts w:ascii="Arial" w:cs="Arial" w:eastAsia="Arial" w:hAnsi="Arial"/>
                <w:b w:val="false"/>
                <w:bCs w:val="false"/>
                <w:i w:val="false"/>
                <w:iCs w:val="false"/>
                <w:color w:val="1A1A1A"/>
                <w:sz w:val="20"/>
                <w:szCs w:val="20"/>
              </w:rPr>
              <w:t xml:space="preserve">CIRCULATE DURING PRACTICE:
Don't stand at the front. Move through the room quietly. Listen for SBI structure. If a pair is clearly stuck:
→ Ask: "What's the specific behavior you're trying to name? Just the behavior."
→ Then: "What did that behavior actually cause?"
→ Don't give them the words. Ask the questions.
If a pair finishes early: direct them to the debrief worksheet in the workbook (page 3) while they wait for the swap signal.</w:t>
            </w:r>
          </w:p>
        </w:tc>
        <w:tc>
          <w:tcPr>
            <w:tcW w:type="dxa" w:w="3600"/>
            <w:tcBorders>
              <w:top w:val="single" w:color="CCCCCC" w:sz="1"/>
              <w:left w:val="single" w:color="CCCCCC" w:sz="1"/>
              <w:bottom w:val="single" w:color="CCCCCC" w:sz="1"/>
              <w:right w:val="single" w:color="CCCCCC" w:sz="1"/>
            </w:tcBorders>
            <w:shd w:fill="F5F5F5" w:val="clear"/>
            <w:tcMar>
              <w:top w:type="dxa" w:w="120"/>
              <w:left w:type="dxa" w:w="180"/>
              <w:bottom w:type="dxa" w:w="120"/>
              <w:right w:type="dxa" w:w="180"/>
            </w:tcMar>
            <w:vAlign w:val="top"/>
          </w:tcPr>
          <w:p>
            <w:pPr>
              <w:spacing w:after="0" w:before="0"/>
              <w:jc w:val="left"/>
            </w:pPr>
            <w:r>
              <w:rPr>
                <w:rFonts w:ascii="Arial" w:cs="Arial" w:eastAsia="Arial" w:hAnsi="Arial"/>
                <w:b w:val="false"/>
                <w:bCs w:val="false"/>
                <w:i/>
                <w:iCs/>
                <w:color w:val="595959"/>
                <w:sz w:val="20"/>
                <w:szCs w:val="20"/>
              </w:rPr>
              <w:t xml:space="preserve">Common facilitator mistake: jumping in to correct when a practice goes imperfectly. The imperfect attempt is the most valuable learning artifact. Let it happen. Debrief it in the full group.</w:t>
            </w:r>
          </w:p>
        </w:tc>
      </w:tr>
      <w:tr>
        <w:tc>
          <w:tcPr>
            <w:tcW w:type="dxa" w:w="5760"/>
            <w:tcBorders>
              <w:top w:val="single" w:color="CCCCCC" w:sz="1"/>
              <w:left w:val="single" w:color="CCCCCC" w:sz="1"/>
              <w:bottom w:val="single" w:color="CCCCCC" w:sz="1"/>
              <w:right w:val="single" w:color="CCCCCC" w:sz="1"/>
            </w:tcBorders>
            <w:shd w:fill="FFFFFF" w:val="clear"/>
            <w:tcMar>
              <w:top w:type="dxa" w:w="120"/>
              <w:left w:type="dxa" w:w="180"/>
              <w:bottom w:type="dxa" w:w="120"/>
              <w:right w:type="dxa" w:w="180"/>
            </w:tcMar>
            <w:vAlign w:val="top"/>
          </w:tcPr>
          <w:p>
            <w:pPr>
              <w:spacing w:after="0" w:before="0"/>
              <w:jc w:val="left"/>
            </w:pPr>
            <w:r>
              <w:rPr>
                <w:rFonts w:ascii="Arial" w:cs="Arial" w:eastAsia="Arial" w:hAnsi="Arial"/>
                <w:b w:val="false"/>
                <w:bCs w:val="false"/>
                <w:i w:val="false"/>
                <w:iCs w:val="false"/>
                <w:color w:val="1A1A1A"/>
                <w:sz w:val="20"/>
                <w:szCs w:val="20"/>
              </w:rPr>
              <w:t xml:space="preserve">SWAP SIGNAL (at 5 minutes):
"Switch roles. Same scenario. The person playing Jordan is now the manager. You have the same 60 seconds to prepare."
[After second round:]
"Take 2 minutes and complete the debrief questions in your workbook — page 3, the three questions at the top."</w:t>
            </w:r>
          </w:p>
        </w:tc>
        <w:tc>
          <w:tcPr>
            <w:tcW w:type="dxa" w:w="3600"/>
            <w:tcBorders>
              <w:top w:val="single" w:color="CCCCCC" w:sz="1"/>
              <w:left w:val="single" w:color="CCCCCC" w:sz="1"/>
              <w:bottom w:val="single" w:color="CCCCCC" w:sz="1"/>
              <w:right w:val="single" w:color="CCCCCC" w:sz="1"/>
            </w:tcBorders>
            <w:shd w:fill="F5F5F5" w:val="clear"/>
            <w:tcMar>
              <w:top w:type="dxa" w:w="120"/>
              <w:left w:type="dxa" w:w="180"/>
              <w:bottom w:type="dxa" w:w="120"/>
              <w:right w:type="dxa" w:w="180"/>
            </w:tcMar>
            <w:vAlign w:val="top"/>
          </w:tcPr>
          <w:p>
            <w:pPr>
              <w:spacing w:after="0" w:before="0"/>
              <w:jc w:val="left"/>
            </w:pPr>
            <w:r>
              <w:rPr>
                <w:rFonts w:ascii="Arial" w:cs="Arial" w:eastAsia="Arial" w:hAnsi="Arial"/>
                <w:b w:val="false"/>
                <w:bCs w:val="false"/>
                <w:i/>
                <w:iCs/>
                <w:color w:val="595959"/>
                <w:sz w:val="20"/>
                <w:szCs w:val="20"/>
              </w:rPr>
              <w:t xml:space="preserve">The workbook debrief primes participants for the full-group conversation. People who have written their reflection are more likely to contribute and more likely to have something specific to say.</w:t>
            </w:r>
          </w:p>
        </w:tc>
      </w:tr>
    </w:tbl>
    <w:p>
      <w:pPr>
        <w:spacing w:after="120" w:before="0"/>
        <w:jc w:val="left"/>
      </w:pPr>
      <w:r>
        <w:rPr>
          <w:rFonts w:ascii="Arial" w:cs="Arial" w:eastAsia="Arial" w:hAnsi="Arial"/>
          <w:b w:val="false"/>
          <w:bCs w:val="false"/>
          <w:i w:val="false"/>
          <w:iCs w:val="false"/>
          <w:color w:val="1A1A1A"/>
          <w:sz w:val="22"/>
          <w:szCs w:val="22"/>
        </w:rPr>
        <w:t xml:space="preserve"/>
      </w:r>
    </w:p>
    <w:p>
      <w:pPr>
        <w:spacing w:after="80" w:before="0"/>
        <w:jc w:val="left"/>
      </w:pPr>
      <w:r>
        <w:rPr>
          <w:rFonts w:ascii="Arial" w:cs="Arial" w:eastAsia="Arial" w:hAnsi="Arial"/>
          <w:b/>
          <w:bCs/>
          <w:i w:val="false"/>
          <w:iCs w:val="false"/>
          <w:color w:val="2E5796"/>
          <w:sz w:val="18"/>
          <w:szCs w:val="18"/>
        </w:rPr>
        <w:t xml:space="preserve">ADDITIONAL SCENARIOS (if needed or for advanced groups)</w:t>
      </w:r>
    </w:p>
    <w:p>
      <w:pPr>
        <w:spacing w:after="0" w:before="0"/>
        <w:jc w:val="left"/>
      </w:pPr>
      <w:r>
        <w:rPr>
          <w:rFonts w:ascii="Arial" w:cs="Arial" w:eastAsia="Arial" w:hAnsi="Arial"/>
          <w:b w:val="false"/>
          <w:bCs w:val="false"/>
          <w:i w:val="false"/>
          <w:iCs w:val="false"/>
          <w:color w:val="1A1A1A"/>
          <w:sz w:val="22"/>
          <w:szCs w:val="22"/>
        </w:rPr>
        <w:t xml:space="preserve">The Participant Workbook contains three scenario cards (Jordan, Sam, Riley) calibrated to increasing difficulty. If time permits or if a pair finishes early, direct them to scenario 2 (Sam — client call correction) or scenario 3 (Riley — unauthorized commitment). Scenario 3 (Riley) is intentionally the most ambiguous and generates the richest debrief material — reserve it for experienced managers.</w:t>
      </w:r>
    </w:p>
    <w:p>
      <w:pPr>
        <w:spacing w:after="120" w:before="0"/>
        <w:jc w:val="left"/>
      </w:pPr>
      <w:r>
        <w:rPr>
          <w:rFonts w:ascii="Arial" w:cs="Arial" w:eastAsia="Arial" w:hAnsi="Arial"/>
          <w:b w:val="false"/>
          <w:bCs w:val="false"/>
          <w:i w:val="false"/>
          <w:iCs w:val="false"/>
          <w:color w:val="1A1A1A"/>
          <w:sz w:val="22"/>
          <w:szCs w:val="22"/>
        </w:rPr>
        <w:t xml:space="preserve"/>
      </w:r>
    </w:p>
    <w:p>
      <w:pPr>
        <w:spacing w:after="80" w:before="0"/>
        <w:jc w:val="left"/>
      </w:pPr>
      <w:r>
        <w:rPr>
          <w:rFonts w:ascii="Arial" w:cs="Arial" w:eastAsia="Arial" w:hAnsi="Arial"/>
          <w:b/>
          <w:bCs/>
          <w:i w:val="false"/>
          <w:iCs w:val="false"/>
          <w:color w:val="2E5796"/>
          <w:sz w:val="18"/>
          <w:szCs w:val="18"/>
        </w:rPr>
        <w:t xml:space="preserve">FACILITATOR NOTES — PRACTICE SEGMENT</w:t>
      </w:r>
    </w:p>
    <w:p>
      <w:pPr>
        <w:pBdr>
          <w:left w:val="single" w:color="4472C4" w:sz="12"/>
        </w:pBdr>
        <w:spacing w:after="40" w:before="40"/>
        <w:ind w:left="360"/>
        <w:jc w:val="left"/>
      </w:pPr>
      <w:r>
        <w:rPr>
          <w:rFonts w:ascii="Arial" w:cs="Arial" w:eastAsia="Arial" w:hAnsi="Arial"/>
          <w:b w:val="false"/>
          <w:bCs w:val="false"/>
          <w:i w:val="false"/>
          <w:iCs w:val="false"/>
          <w:color w:val="1A1A1A"/>
          <w:sz w:val="20"/>
          <w:szCs w:val="20"/>
        </w:rPr>
        <w:t xml:space="preserve">Research on skill acquisition (Ericsson &amp; Pool, 2016) consistently shows that deliberate practice with feedback produces more durable skill development than observation alone. This practice segment — even at 10 minutes — produces measurably better transfer than an equivalent amount of additional instruction.</w:t>
      </w:r>
    </w:p>
    <w:p>
      <w:pPr>
        <w:pBdr>
          <w:left w:val="single" w:color="4472C4" w:sz="12"/>
        </w:pBdr>
        <w:spacing w:after="40" w:before="40"/>
        <w:ind w:left="360"/>
        <w:jc w:val="left"/>
      </w:pPr>
      <w:r>
        <w:rPr>
          <w:rFonts w:ascii="Arial" w:cs="Arial" w:eastAsia="Arial" w:hAnsi="Arial"/>
          <w:b w:val="false"/>
          <w:bCs w:val="false"/>
          <w:i w:val="false"/>
          <w:iCs w:val="false"/>
          <w:color w:val="1A1A1A"/>
          <w:sz w:val="20"/>
          <w:szCs w:val="20"/>
        </w:rPr>
        <w:t xml:space="preserve">The Jordan scenario is designed with ambiguity about Jordan's awareness of the impact. This is intentional: real feedback conversations often involve a gap between what the employee knew and what the manager assumed they knew. The debrief should surface this.</w:t>
      </w:r>
    </w:p>
    <w:p>
      <w:pPr>
        <w:pBdr>
          <w:left w:val="single" w:color="4472C4" w:sz="12"/>
        </w:pBdr>
        <w:spacing w:after="40" w:before="40"/>
        <w:ind w:left="360"/>
        <w:jc w:val="left"/>
      </w:pPr>
      <w:r>
        <w:rPr>
          <w:rFonts w:ascii="Arial" w:cs="Arial" w:eastAsia="Arial" w:hAnsi="Arial"/>
          <w:b w:val="false"/>
          <w:bCs w:val="false"/>
          <w:i w:val="false"/>
          <w:iCs w:val="false"/>
          <w:color w:val="1A1A1A"/>
          <w:sz w:val="20"/>
          <w:szCs w:val="20"/>
        </w:rPr>
        <w:t xml:space="preserve">Pairs who rush through the scenario in under 3 minutes have usually skipped the B component and gone directly to impact. Listen for this and note it for the debrief.</w:t>
      </w:r>
    </w:p>
    <w:p>
      <w:pPr>
        <w:pBdr>
          <w:left w:val="single" w:color="4472C4" w:sz="12"/>
        </w:pBdr>
        <w:spacing w:after="40" w:before="40"/>
        <w:ind w:left="360"/>
        <w:jc w:val="left"/>
      </w:pPr>
      <w:r>
        <w:rPr>
          <w:rFonts w:ascii="Arial" w:cs="Arial" w:eastAsia="Arial" w:hAnsi="Arial"/>
          <w:b w:val="false"/>
          <w:bCs w:val="false"/>
          <w:i w:val="false"/>
          <w:iCs w:val="false"/>
          <w:color w:val="1A1A1A"/>
          <w:sz w:val="20"/>
          <w:szCs w:val="20"/>
        </w:rPr>
        <w:t xml:space="preserve">If a participant says "I can't do this because my direct report isn't here": acknowledge it, then redirect. "You're right that the real thing will feel different. That's exactly why we practice with stakes low enough that you can notice where you get stuck."</w:t>
      </w:r>
    </w:p>
    <w:p>
      <w:pPr>
        <w:spacing w:after="40" w:before="0"/>
        <w:ind w:left="360"/>
        <w:jc w:val="left"/>
      </w:pPr>
      <w:r>
        <w:rPr>
          <w:rFonts w:ascii="Arial" w:cs="Arial" w:eastAsia="Arial" w:hAnsi="Arial"/>
          <w:b/>
          <w:bCs/>
          <w:i w:val="false"/>
          <w:iCs w:val="false"/>
          <w:color w:val="4472C4"/>
          <w:sz w:val="18"/>
          <w:szCs w:val="18"/>
        </w:rPr>
        <w:t xml:space="preserve">↳ </w:t>
      </w:r>
      <w:r>
        <w:rPr>
          <w:rFonts w:ascii="Arial" w:cs="Arial" w:eastAsia="Arial" w:hAnsi="Arial"/>
          <w:b w:val="false"/>
          <w:bCs w:val="false"/>
          <w:i/>
          <w:iCs/>
          <w:color w:val="595959"/>
          <w:sz w:val="18"/>
          <w:szCs w:val="18"/>
        </w:rPr>
        <w:t xml:space="preserve">Ericsson, A., &amp; Pool, R. (2016). Peak: Secrets from the New Science of Expertise. Houghton Mifflin Harcourt.</w:t>
      </w:r>
    </w:p>
    <w:p>
      <w:pPr>
        <w:spacing w:after="40" w:before="0"/>
        <w:ind w:left="360"/>
        <w:jc w:val="left"/>
      </w:pPr>
      <w:r>
        <w:rPr>
          <w:rFonts w:ascii="Arial" w:cs="Arial" w:eastAsia="Arial" w:hAnsi="Arial"/>
          <w:b/>
          <w:bCs/>
          <w:i w:val="false"/>
          <w:iCs w:val="false"/>
          <w:color w:val="4472C4"/>
          <w:sz w:val="18"/>
          <w:szCs w:val="18"/>
        </w:rPr>
        <w:t xml:space="preserve">↳ </w:t>
      </w:r>
      <w:r>
        <w:rPr>
          <w:rFonts w:ascii="Arial" w:cs="Arial" w:eastAsia="Arial" w:hAnsi="Arial"/>
          <w:b w:val="false"/>
          <w:bCs w:val="false"/>
          <w:i/>
          <w:iCs/>
          <w:color w:val="595959"/>
          <w:sz w:val="18"/>
          <w:szCs w:val="18"/>
        </w:rPr>
        <w:t xml:space="preserve">Bransford, J. D., Brown, A. L., &amp; Cocking, R. R. (Eds.). (2000). How People Learn. National Academy Press.</w:t>
      </w:r>
    </w:p>
    <w:p>
      <w:pPr>
        <w:spacing w:after="200" w:before="0"/>
        <w:jc w:val="left"/>
      </w:pPr>
      <w:r>
        <w:rPr>
          <w:rFonts w:ascii="Arial" w:cs="Arial" w:eastAsia="Arial" w:hAnsi="Arial"/>
          <w:b w:val="false"/>
          <w:bCs w:val="false"/>
          <w:i w:val="false"/>
          <w:iCs w:val="false"/>
          <w:color w:val="1A1A1A"/>
          <w:sz w:val="22"/>
          <w:szCs w:val="22"/>
        </w:rPr>
        <w:t xml:space="preserve"/>
      </w:r>
    </w:p>
    <w:p>
      <w:pPr>
        <w:spacing w:after="0" w:before="0"/>
      </w:pPr>
      <w:r>
        <w:br w:type="pag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F3864" w:val="clear"/>
            <w:tcMar>
              <w:top w:type="dxa" w:w="130"/>
              <w:left w:type="dxa" w:w="180"/>
              <w:bottom w:type="dxa" w:w="130"/>
              <w:right w:type="dxa" w:w="180"/>
            </w:tcMar>
            <w:vAlign w:val="top"/>
          </w:tcPr>
          <w:p>
            <w:pPr>
              <w:spacing w:after="0" w:before="0"/>
              <w:jc w:val="left"/>
            </w:pPr>
            <w:r>
              <w:rPr>
                <w:rFonts w:ascii="Arial" w:cs="Arial" w:eastAsia="Arial" w:hAnsi="Arial"/>
                <w:b/>
                <w:bCs/>
                <w:i w:val="false"/>
                <w:iCs w:val="false"/>
                <w:color w:val="D5E8F0"/>
                <w:sz w:val="20"/>
                <w:szCs w:val="20"/>
              </w:rPr>
              <w:t xml:space="preserve">0:35 – 0:42   </w:t>
            </w:r>
            <w:r>
              <w:rPr>
                <w:rFonts w:ascii="Arial" w:cs="Arial" w:eastAsia="Arial" w:hAnsi="Arial"/>
                <w:b w:val="false"/>
                <w:bCs w:val="false"/>
                <w:i w:val="false"/>
                <w:iCs w:val="false"/>
                <w:color w:val="AACCEE"/>
                <w:sz w:val="20"/>
                <w:szCs w:val="20"/>
              </w:rPr>
              <w:t xml:space="preserve">|   </w:t>
            </w:r>
            <w:r>
              <w:rPr>
                <w:rFonts w:ascii="Arial" w:cs="Arial" w:eastAsia="Arial" w:hAnsi="Arial"/>
                <w:b/>
                <w:bCs/>
                <w:i w:val="false"/>
                <w:iCs w:val="false"/>
                <w:color w:val="FFFFFF"/>
                <w:sz w:val="24"/>
                <w:szCs w:val="24"/>
              </w:rPr>
              <w:t xml:space="preserve">Full-Group Debrief — What Landed, What Got Hard</w:t>
            </w:r>
          </w:p>
        </w:tc>
      </w:tr>
    </w:tbl>
    <w:p>
      <w:pPr>
        <w:spacing w:after="100" w:before="0"/>
        <w:jc w:val="left"/>
      </w:pPr>
      <w:r>
        <w:rPr>
          <w:rFonts w:ascii="Arial" w:cs="Arial" w:eastAsia="Arial" w:hAnsi="Arial"/>
          <w:b w:val="false"/>
          <w:bCs w:val="false"/>
          <w:i w:val="false"/>
          <w:iCs w:val="false"/>
          <w:color w:val="1A1A1A"/>
          <w:sz w:val="22"/>
          <w:szCs w:val="22"/>
        </w:rPr>
        <w:t xml:space="preserve"/>
      </w:r>
    </w:p>
    <w:p>
      <w:pPr>
        <w:spacing w:after="80" w:before="0"/>
        <w:jc w:val="left"/>
      </w:pPr>
      <w:r>
        <w:rPr>
          <w:rFonts w:ascii="Arial" w:cs="Arial" w:eastAsia="Arial" w:hAnsi="Arial"/>
          <w:b/>
          <w:bCs/>
          <w:i w:val="false"/>
          <w:iCs w:val="false"/>
          <w:color w:val="2E5796"/>
          <w:sz w:val="18"/>
          <w:szCs w:val="18"/>
        </w:rPr>
        <w:t xml:space="preserve">SLIDES DISPLAYED THIS SEGMENT</w:t>
      </w:r>
    </w:p>
    <w:p>
      <w:pPr>
        <w:spacing w:after="120" w:before="120"/>
        <w:jc w:val="center"/>
      </w:pPr>
      <w:r>
        <w:drawing>
          <wp:inline distT="0" distB="0" distL="0" distR="0">
            <wp:extent cx="6668625" cy="3751102"/>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5" cstate="none"/>
                    <a:srcRect/>
                    <a:stretch>
                      <a:fillRect/>
                    </a:stretch>
                  </pic:blipFill>
                  <pic:spPr bwMode="auto">
                    <a:xfrm>
                      <a:off x="0" y="0"/>
                      <a:ext cx="6668625" cy="3751102"/>
                    </a:xfrm>
                    <a:prstGeom prst="rect">
                      <a:avLst/>
                    </a:prstGeom>
                  </pic:spPr>
                </pic:pic>
              </a:graphicData>
            </a:graphic>
          </wp:inline>
        </w:drawing>
      </w:r>
    </w:p>
    <w:p>
      <w:pPr>
        <w:spacing w:after="120" w:before="0"/>
        <w:jc w:val="center"/>
      </w:pPr>
      <w:r>
        <w:rPr>
          <w:rFonts w:ascii="Arial" w:cs="Arial" w:eastAsia="Arial" w:hAnsi="Arial"/>
          <w:b w:val="false"/>
          <w:bCs w:val="false"/>
          <w:i/>
          <w:iCs/>
          <w:color w:val="595959"/>
          <w:sz w:val="18"/>
          <w:szCs w:val="18"/>
        </w:rPr>
        <w:t xml:space="preserve">Slide 7: Let's Hear From the Room — three debrief questions</w:t>
      </w:r>
    </w:p>
    <w:p>
      <w:pPr>
        <w:spacing w:after="60" w:before="0"/>
        <w:jc w:val="left"/>
      </w:pPr>
      <w:r>
        <w:rPr>
          <w:rFonts w:ascii="Arial" w:cs="Arial" w:eastAsia="Arial" w:hAnsi="Arial"/>
          <w:b w:val="false"/>
          <w:bCs w:val="false"/>
          <w:i w:val="false"/>
          <w:iCs w:val="false"/>
          <w:color w:val="1A1A1A"/>
          <w:sz w:val="22"/>
          <w:szCs w:val="22"/>
        </w:rPr>
        <w:t xml:space="preserve"/>
      </w:r>
    </w:p>
    <w:p>
      <w:pPr>
        <w:spacing w:after="120" w:before="120"/>
        <w:jc w:val="center"/>
      </w:pPr>
      <w:r>
        <w:drawing>
          <wp:inline distT="0" distB="0" distL="0" distR="0">
            <wp:extent cx="6668625" cy="3751102"/>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6" cstate="none"/>
                    <a:srcRect/>
                    <a:stretch>
                      <a:fillRect/>
                    </a:stretch>
                  </pic:blipFill>
                  <pic:spPr bwMode="auto">
                    <a:xfrm>
                      <a:off x="0" y="0"/>
                      <a:ext cx="6668625" cy="3751102"/>
                    </a:xfrm>
                    <a:prstGeom prst="rect">
                      <a:avLst/>
                    </a:prstGeom>
                  </pic:spPr>
                </pic:pic>
              </a:graphicData>
            </a:graphic>
          </wp:inline>
        </w:drawing>
      </w:r>
    </w:p>
    <w:p>
      <w:pPr>
        <w:spacing w:after="120" w:before="0"/>
        <w:jc w:val="center"/>
      </w:pPr>
      <w:r>
        <w:rPr>
          <w:rFonts w:ascii="Arial" w:cs="Arial" w:eastAsia="Arial" w:hAnsi="Arial"/>
          <w:b w:val="false"/>
          <w:bCs w:val="false"/>
          <w:i/>
          <w:iCs/>
          <w:color w:val="595959"/>
          <w:sz w:val="18"/>
          <w:szCs w:val="18"/>
        </w:rPr>
        <w:t xml:space="preserve">Slide 8: What Gets in the Way — The Objection and The Reframe</w:t>
      </w:r>
    </w:p>
    <w:p>
      <w:pPr>
        <w:spacing w:after="120" w:before="0"/>
        <w:jc w:val="left"/>
      </w:pPr>
      <w:r>
        <w:rPr>
          <w:rFonts w:ascii="Arial" w:cs="Arial" w:eastAsia="Arial" w:hAnsi="Arial"/>
          <w:b w:val="false"/>
          <w:bCs w:val="false"/>
          <w:i w:val="false"/>
          <w:iCs w:val="false"/>
          <w:color w:val="1A1A1A"/>
          <w:sz w:val="22"/>
          <w:szCs w:val="22"/>
        </w:rPr>
        <w:t xml:space="preserve"/>
      </w:r>
    </w:p>
    <w:p>
      <w:pPr>
        <w:spacing w:after="60" w:before="0"/>
        <w:jc w:val="left"/>
      </w:pPr>
      <w:r>
        <w:rPr>
          <w:rFonts w:ascii="Arial" w:cs="Arial" w:eastAsia="Arial" w:hAnsi="Arial"/>
          <w:b/>
          <w:bCs/>
          <w:i w:val="false"/>
          <w:iCs w:val="false"/>
          <w:color w:val="2E5796"/>
          <w:sz w:val="18"/>
          <w:szCs w:val="18"/>
        </w:rPr>
        <w:t xml:space="preserve">SEGMENT OBJECTIVES</w:t>
      </w:r>
    </w:p>
    <w:p>
      <w:pPr>
        <w:pBdr>
          <w:left w:val="single" w:color="4472C4" w:sz="12"/>
        </w:pBdr>
        <w:spacing w:after="40" w:before="40"/>
        <w:ind w:left="360"/>
        <w:jc w:val="left"/>
      </w:pPr>
      <w:r>
        <w:rPr>
          <w:rFonts w:ascii="Arial" w:cs="Arial" w:eastAsia="Arial" w:hAnsi="Arial"/>
          <w:b w:val="false"/>
          <w:bCs w:val="false"/>
          <w:i w:val="false"/>
          <w:iCs w:val="false"/>
          <w:color w:val="1A1A1A"/>
          <w:sz w:val="20"/>
          <w:szCs w:val="20"/>
        </w:rPr>
        <w:t xml:space="preserve">Surface what participants discovered in practice — not what you told them, but what they found.</w:t>
      </w:r>
    </w:p>
    <w:p>
      <w:pPr>
        <w:pBdr>
          <w:left w:val="single" w:color="4472C4" w:sz="12"/>
        </w:pBdr>
        <w:spacing w:after="40" w:before="40"/>
        <w:ind w:left="360"/>
        <w:jc w:val="left"/>
      </w:pPr>
      <w:r>
        <w:rPr>
          <w:rFonts w:ascii="Arial" w:cs="Arial" w:eastAsia="Arial" w:hAnsi="Arial"/>
          <w:b w:val="false"/>
          <w:bCs w:val="false"/>
          <w:i w:val="false"/>
          <w:iCs w:val="false"/>
          <w:color w:val="1A1A1A"/>
          <w:sz w:val="20"/>
          <w:szCs w:val="20"/>
        </w:rPr>
        <w:t xml:space="preserve">Normalize the difficulty of the B component specifically.</w:t>
      </w:r>
    </w:p>
    <w:p>
      <w:pPr>
        <w:pBdr>
          <w:left w:val="single" w:color="4472C4" w:sz="12"/>
        </w:pBdr>
        <w:spacing w:after="40" w:before="40"/>
        <w:ind w:left="360"/>
        <w:jc w:val="left"/>
      </w:pPr>
      <w:r>
        <w:rPr>
          <w:rFonts w:ascii="Arial" w:cs="Arial" w:eastAsia="Arial" w:hAnsi="Arial"/>
          <w:b w:val="false"/>
          <w:bCs w:val="false"/>
          <w:i w:val="false"/>
          <w:iCs w:val="false"/>
          <w:color w:val="1A1A1A"/>
          <w:sz w:val="20"/>
          <w:szCs w:val="20"/>
        </w:rPr>
        <w:t xml:space="preserve">Anticipate and reframe the defensiveness objection before it becomes a barrier to transfer.</w:t>
      </w:r>
    </w:p>
    <w:p>
      <w:pPr>
        <w:spacing w:after="100" w:before="0"/>
        <w:jc w:val="left"/>
      </w:pPr>
      <w:r>
        <w:rPr>
          <w:rFonts w:ascii="Arial" w:cs="Arial" w:eastAsia="Arial" w:hAnsi="Arial"/>
          <w:b w:val="false"/>
          <w:bCs w:val="false"/>
          <w:i w:val="false"/>
          <w:iCs w:val="false"/>
          <w:color w:val="1A1A1A"/>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760"/>
        <w:gridCol w:w="3600"/>
      </w:tblGrid>
      <w:tr>
        <w:tc>
          <w:tcPr>
            <w:tcW w:type="dxa" w:w="5760"/>
            <w:tcBorders>
              <w:top w:val="single" w:color="CCCCCC" w:sz="1"/>
              <w:left w:val="single" w:color="CCCCCC" w:sz="1"/>
              <w:bottom w:val="single" w:color="CCCCCC" w:sz="1"/>
              <w:right w:val="single" w:color="CCCCCC" w:sz="1"/>
            </w:tcBorders>
            <w:shd w:fill="2E5796" w:val="clear"/>
            <w:tcMar>
              <w:top w:type="dxa" w:w="120"/>
              <w:left w:type="dxa" w:w="180"/>
              <w:bottom w:type="dxa" w:w="120"/>
              <w:right w:type="dxa" w:w="180"/>
            </w:tcMar>
            <w:vAlign w:val="top"/>
          </w:tcPr>
          <w:p>
            <w:pPr>
              <w:spacing w:after="0" w:before="0"/>
              <w:jc w:val="left"/>
            </w:pPr>
            <w:r>
              <w:rPr>
                <w:rFonts w:ascii="Arial" w:cs="Arial" w:eastAsia="Arial" w:hAnsi="Arial"/>
                <w:b/>
                <w:bCs/>
                <w:i w:val="false"/>
                <w:iCs w:val="false"/>
                <w:color w:val="FFFFFF"/>
                <w:sz w:val="18"/>
                <w:szCs w:val="18"/>
              </w:rPr>
              <w:t xml:space="preserve">FACILITATOR SAYS / DOES</w:t>
            </w:r>
          </w:p>
        </w:tc>
        <w:tc>
          <w:tcPr>
            <w:tcW w:type="dxa" w:w="3600"/>
            <w:tcBorders>
              <w:top w:val="single" w:color="CCCCCC" w:sz="1"/>
              <w:left w:val="single" w:color="CCCCCC" w:sz="1"/>
              <w:bottom w:val="single" w:color="CCCCCC" w:sz="1"/>
              <w:right w:val="single" w:color="CCCCCC" w:sz="1"/>
            </w:tcBorders>
            <w:shd w:fill="2E5796" w:val="clear"/>
            <w:tcMar>
              <w:top w:type="dxa" w:w="120"/>
              <w:left w:type="dxa" w:w="180"/>
              <w:bottom w:type="dxa" w:w="120"/>
              <w:right w:type="dxa" w:w="180"/>
            </w:tcMar>
            <w:vAlign w:val="top"/>
          </w:tcPr>
          <w:p>
            <w:pPr>
              <w:spacing w:after="0" w:before="0"/>
              <w:jc w:val="left"/>
            </w:pPr>
            <w:r>
              <w:rPr>
                <w:rFonts w:ascii="Arial" w:cs="Arial" w:eastAsia="Arial" w:hAnsi="Arial"/>
                <w:b/>
                <w:bCs/>
                <w:i w:val="false"/>
                <w:iCs w:val="false"/>
                <w:color w:val="FFFFFF"/>
                <w:sz w:val="18"/>
                <w:szCs w:val="18"/>
              </w:rPr>
              <w:t xml:space="preserve">WATCH FOR / NOTES</w:t>
            </w:r>
          </w:p>
        </w:tc>
      </w:tr>
      <w:tr>
        <w:tc>
          <w:tcPr>
            <w:tcW w:type="dxa" w:w="5760"/>
            <w:tcBorders>
              <w:top w:val="single" w:color="CCCCCC" w:sz="1"/>
              <w:left w:val="single" w:color="CCCCCC" w:sz="1"/>
              <w:bottom w:val="single" w:color="CCCCCC" w:sz="1"/>
              <w:right w:val="single" w:color="CCCCCC" w:sz="1"/>
            </w:tcBorders>
            <w:shd w:fill="FFFFFF" w:val="clear"/>
            <w:tcMar>
              <w:top w:type="dxa" w:w="120"/>
              <w:left w:type="dxa" w:w="180"/>
              <w:bottom w:type="dxa" w:w="120"/>
              <w:right w:type="dxa" w:w="180"/>
            </w:tcMar>
            <w:vAlign w:val="top"/>
          </w:tcPr>
          <w:p>
            <w:pPr>
              <w:spacing w:after="0" w:before="0"/>
              <w:jc w:val="left"/>
            </w:pPr>
            <w:r>
              <w:rPr>
                <w:rFonts w:ascii="Arial" w:cs="Arial" w:eastAsia="Arial" w:hAnsi="Arial"/>
                <w:b w:val="false"/>
                <w:bCs w:val="false"/>
                <w:i w:val="false"/>
                <w:iCs w:val="false"/>
                <w:color w:val="1A1A1A"/>
                <w:sz w:val="20"/>
                <w:szCs w:val="20"/>
              </w:rPr>
              <w:t xml:space="preserve">DEBRIEF QUESTION 1 (Slide 7):
"What did you say first — and why?"
Let the room answer. Don't correct. After 2-3 responses, synthesize:
"I'm hearing a pattern: most of you started with impact — how you felt, what the consequence was. That's natural. But in SBI, situation comes first. Why? Because the situation is the anchor. Without it, the receiver doesn't know what specific event you're addressing."</w:t>
            </w:r>
          </w:p>
        </w:tc>
        <w:tc>
          <w:tcPr>
            <w:tcW w:type="dxa" w:w="3600"/>
            <w:tcBorders>
              <w:top w:val="single" w:color="CCCCCC" w:sz="1"/>
              <w:left w:val="single" w:color="CCCCCC" w:sz="1"/>
              <w:bottom w:val="single" w:color="CCCCCC" w:sz="1"/>
              <w:right w:val="single" w:color="CCCCCC" w:sz="1"/>
            </w:tcBorders>
            <w:shd w:fill="F5F5F5" w:val="clear"/>
            <w:tcMar>
              <w:top w:type="dxa" w:w="120"/>
              <w:left w:type="dxa" w:w="180"/>
              <w:bottom w:type="dxa" w:w="120"/>
              <w:right w:type="dxa" w:w="180"/>
            </w:tcMar>
            <w:vAlign w:val="top"/>
          </w:tcPr>
          <w:p>
            <w:pPr>
              <w:spacing w:after="0" w:before="0"/>
              <w:jc w:val="left"/>
            </w:pPr>
            <w:r>
              <w:rPr>
                <w:rFonts w:ascii="Arial" w:cs="Arial" w:eastAsia="Arial" w:hAnsi="Arial"/>
                <w:b w:val="false"/>
                <w:bCs w:val="false"/>
                <w:i/>
                <w:iCs/>
                <w:color w:val="595959"/>
                <w:sz w:val="20"/>
                <w:szCs w:val="20"/>
              </w:rPr>
              <w:t xml:space="preserve">Most common first move: "I said 'I want to talk about something that's been happening lately.'"
→ That's not wrong, but "lately" fails the specificity test. The debrief question surfaces this naturally.</w:t>
            </w:r>
          </w:p>
        </w:tc>
      </w:tr>
      <w:tr>
        <w:tc>
          <w:tcPr>
            <w:tcW w:type="dxa" w:w="5760"/>
            <w:tcBorders>
              <w:top w:val="single" w:color="CCCCCC" w:sz="1"/>
              <w:left w:val="single" w:color="CCCCCC" w:sz="1"/>
              <w:bottom w:val="single" w:color="CCCCCC" w:sz="1"/>
              <w:right w:val="single" w:color="CCCCCC" w:sz="1"/>
            </w:tcBorders>
            <w:shd w:fill="FFFFFF" w:val="clear"/>
            <w:tcMar>
              <w:top w:type="dxa" w:w="120"/>
              <w:left w:type="dxa" w:w="180"/>
              <w:bottom w:type="dxa" w:w="120"/>
              <w:right w:type="dxa" w:w="180"/>
            </w:tcMar>
            <w:vAlign w:val="top"/>
          </w:tcPr>
          <w:p>
            <w:pPr>
              <w:spacing w:after="0" w:before="0"/>
              <w:jc w:val="left"/>
            </w:pPr>
            <w:r>
              <w:rPr>
                <w:rFonts w:ascii="Arial" w:cs="Arial" w:eastAsia="Arial" w:hAnsi="Arial"/>
                <w:b w:val="false"/>
                <w:bCs w:val="false"/>
                <w:i w:val="false"/>
                <w:iCs w:val="false"/>
                <w:color w:val="1A1A1A"/>
                <w:sz w:val="20"/>
                <w:szCs w:val="20"/>
              </w:rPr>
              <w:t xml:space="preserve">DEBRIEF QUESTION 2 (Slide 7):
"Where did the SBI structure help? Where did it break down?"
This is the most important question. Common honest answers:
→ "B was harder than I expected — I kept sliding into labels."
→ "I couldn't figure out what the impact was."
→ "It felt formulaic — like I was reading from a script."
Respond to each:
→ "B is hard because observation requires precision. We're trained to communicate efficiently — which usually means jumping to the label. SBI slows that down deliberately."
→ "If you couldn't name the impact, use the question: 'What would have been different if this hadn't happened?' Work backward."
→ "Formulaic in practice, natural in the actual conversation. The structure is for preparation, not performance."</w:t>
            </w:r>
          </w:p>
        </w:tc>
        <w:tc>
          <w:tcPr>
            <w:tcW w:type="dxa" w:w="3600"/>
            <w:tcBorders>
              <w:top w:val="single" w:color="CCCCCC" w:sz="1"/>
              <w:left w:val="single" w:color="CCCCCC" w:sz="1"/>
              <w:bottom w:val="single" w:color="CCCCCC" w:sz="1"/>
              <w:right w:val="single" w:color="CCCCCC" w:sz="1"/>
            </w:tcBorders>
            <w:shd w:fill="F5F5F5" w:val="clear"/>
            <w:tcMar>
              <w:top w:type="dxa" w:w="120"/>
              <w:left w:type="dxa" w:w="180"/>
              <w:bottom w:type="dxa" w:w="120"/>
              <w:right w:type="dxa" w:w="180"/>
            </w:tcMar>
            <w:vAlign w:val="top"/>
          </w:tcPr>
          <w:p>
            <w:pPr>
              <w:spacing w:after="0" w:before="0"/>
              <w:jc w:val="left"/>
            </w:pPr>
            <w:r>
              <w:rPr>
                <w:rFonts w:ascii="Arial" w:cs="Arial" w:eastAsia="Arial" w:hAnsi="Arial"/>
                <w:b w:val="false"/>
                <w:bCs w:val="false"/>
                <w:i/>
                <w:iCs/>
                <w:color w:val="595959"/>
                <w:sz w:val="20"/>
                <w:szCs w:val="20"/>
              </w:rPr>
              <w:t xml:space="preserve">Do NOT fill silence here. After asking Q2, wait at least 8 seconds. The room needs to retrieve their experience — that takes longer than you expect.
If the room is quiet: share what you observed while circulating. "I noticed a few pairs where the behavior step got skipped entirely and the manager went straight to impact. Does that resonate?"</w:t>
            </w:r>
          </w:p>
        </w:tc>
      </w:tr>
      <w:tr>
        <w:tc>
          <w:tcPr>
            <w:tcW w:type="dxa" w:w="5760"/>
            <w:tcBorders>
              <w:top w:val="single" w:color="CCCCCC" w:sz="1"/>
              <w:left w:val="single" w:color="CCCCCC" w:sz="1"/>
              <w:bottom w:val="single" w:color="CCCCCC" w:sz="1"/>
              <w:right w:val="single" w:color="CCCCCC" w:sz="1"/>
            </w:tcBorders>
            <w:shd w:fill="FFFFFF" w:val="clear"/>
            <w:tcMar>
              <w:top w:type="dxa" w:w="120"/>
              <w:left w:type="dxa" w:w="180"/>
              <w:bottom w:type="dxa" w:w="120"/>
              <w:right w:type="dxa" w:w="180"/>
            </w:tcMar>
            <w:vAlign w:val="top"/>
          </w:tcPr>
          <w:p>
            <w:pPr>
              <w:spacing w:after="0" w:before="0"/>
              <w:jc w:val="left"/>
            </w:pPr>
            <w:r>
              <w:rPr>
                <w:rFonts w:ascii="Arial" w:cs="Arial" w:eastAsia="Arial" w:hAnsi="Arial"/>
                <w:b w:val="false"/>
                <w:bCs w:val="false"/>
                <w:i w:val="false"/>
                <w:iCs w:val="false"/>
                <w:color w:val="1A1A1A"/>
                <w:sz w:val="20"/>
                <w:szCs w:val="20"/>
              </w:rPr>
              <w:t xml:space="preserve">DEBRIEF QUESTION 3 (Slide 7):
"What would you do differently with 30 more seconds to prepare?"
This question reveals whether the skill was internalized (they can identify a specific improvement) or just performed. It also activates the preparation habit the job aid is designed to support.
Typical responses:
→ "I'd nail down the specific behavior before I started."
→ "I'd have the impact ready — I wasted time searching for it mid-conversation."
→ "I'd slow down at the start — I rushed into it."</w:t>
            </w:r>
          </w:p>
        </w:tc>
        <w:tc>
          <w:tcPr>
            <w:tcW w:type="dxa" w:w="3600"/>
            <w:tcBorders>
              <w:top w:val="single" w:color="CCCCCC" w:sz="1"/>
              <w:left w:val="single" w:color="CCCCCC" w:sz="1"/>
              <w:bottom w:val="single" w:color="CCCCCC" w:sz="1"/>
              <w:right w:val="single" w:color="CCCCCC" w:sz="1"/>
            </w:tcBorders>
            <w:shd w:fill="F5F5F5" w:val="clear"/>
            <w:tcMar>
              <w:top w:type="dxa" w:w="120"/>
              <w:left w:type="dxa" w:w="180"/>
              <w:bottom w:type="dxa" w:w="120"/>
              <w:right w:type="dxa" w:w="180"/>
            </w:tcMar>
            <w:vAlign w:val="top"/>
          </w:tcPr>
          <w:p>
            <w:pPr>
              <w:spacing w:after="0" w:before="0"/>
              <w:jc w:val="left"/>
            </w:pPr>
            <w:r>
              <w:rPr>
                <w:rFonts w:ascii="Arial" w:cs="Arial" w:eastAsia="Arial" w:hAnsi="Arial"/>
                <w:b w:val="false"/>
                <w:bCs w:val="false"/>
                <w:i/>
                <w:iCs/>
                <w:color w:val="595959"/>
                <w:sz w:val="20"/>
                <w:szCs w:val="20"/>
              </w:rPr>
              <w:t xml:space="preserve">If someone says "I'd do the whole thing differently": redirect to something specific. "What's the one thing you'd change first?"</w:t>
            </w:r>
          </w:p>
        </w:tc>
      </w:tr>
      <w:tr>
        <w:tc>
          <w:tcPr>
            <w:tcW w:type="dxa" w:w="5760"/>
            <w:tcBorders>
              <w:top w:val="single" w:color="CCCCCC" w:sz="1"/>
              <w:left w:val="single" w:color="CCCCCC" w:sz="1"/>
              <w:bottom w:val="single" w:color="CCCCCC" w:sz="1"/>
              <w:right w:val="single" w:color="CCCCCC" w:sz="1"/>
            </w:tcBorders>
            <w:shd w:fill="FFFFFF" w:val="clear"/>
            <w:tcMar>
              <w:top w:type="dxa" w:w="120"/>
              <w:left w:type="dxa" w:w="180"/>
              <w:bottom w:type="dxa" w:w="120"/>
              <w:right w:type="dxa" w:w="180"/>
            </w:tcMar>
            <w:vAlign w:val="top"/>
          </w:tcPr>
          <w:p>
            <w:pPr>
              <w:spacing w:after="0" w:before="0"/>
              <w:jc w:val="left"/>
            </w:pPr>
            <w:r>
              <w:rPr>
                <w:rFonts w:ascii="Arial" w:cs="Arial" w:eastAsia="Arial" w:hAnsi="Arial"/>
                <w:b w:val="false"/>
                <w:bCs w:val="false"/>
                <w:i w:val="false"/>
                <w:iCs w:val="false"/>
                <w:color w:val="1A1A1A"/>
                <w:sz w:val="20"/>
                <w:szCs w:val="20"/>
              </w:rPr>
              <w:t xml:space="preserve">THE DEFENSIVENESS QUESTION (Slide 8):
If no one has raised it, raise it yourself:
"I want to address something that comes up in every session I've run. The biggest reason managers avoid feedback conversations isn't that they don't care — it's that they expect the receiver to get defensive. And they don't want to make it worse."
[Advance to Slide 8.]
"Here's the reframe: defensiveness is a response to verdicts, not observations. When you tell someone they're unprofessional, they have to defend their identity. When you tell them they stepped away during a client presentation and the client noticed — they have something specific to respond to. They can explain, acknowledge, or correct. SBI doesn't remove the discomfort. It removes the argument about whether the label fits."</w:t>
            </w:r>
          </w:p>
        </w:tc>
        <w:tc>
          <w:tcPr>
            <w:tcW w:type="dxa" w:w="3600"/>
            <w:tcBorders>
              <w:top w:val="single" w:color="CCCCCC" w:sz="1"/>
              <w:left w:val="single" w:color="CCCCCC" w:sz="1"/>
              <w:bottom w:val="single" w:color="CCCCCC" w:sz="1"/>
              <w:right w:val="single" w:color="CCCCCC" w:sz="1"/>
            </w:tcBorders>
            <w:shd w:fill="F5F5F5" w:val="clear"/>
            <w:tcMar>
              <w:top w:type="dxa" w:w="120"/>
              <w:left w:type="dxa" w:w="180"/>
              <w:bottom w:type="dxa" w:w="120"/>
              <w:right w:type="dxa" w:w="180"/>
            </w:tcMar>
            <w:vAlign w:val="top"/>
          </w:tcPr>
          <w:p>
            <w:pPr>
              <w:spacing w:after="0" w:before="0"/>
              <w:jc w:val="left"/>
            </w:pPr>
            <w:r>
              <w:rPr>
                <w:rFonts w:ascii="Arial" w:cs="Arial" w:eastAsia="Arial" w:hAnsi="Arial"/>
                <w:b w:val="false"/>
                <w:bCs w:val="false"/>
                <w:i/>
                <w:iCs/>
                <w:color w:val="595959"/>
                <w:sz w:val="20"/>
                <w:szCs w:val="20"/>
              </w:rPr>
              <w:t xml:space="preserve">This moment often produces the deepest engagement of the session. Give it time.
IF THE ROOM PUSHES BACK: "But what if they still get defensive even with SBI?"
→ "That happens. And it's much easier to navigate defensiveness about a specific behavior than about a character judgment. You can say: 'I'm not making a statement about who you are — I'm describing what I observed and what it caused.' That's a stable position."</w:t>
            </w:r>
          </w:p>
        </w:tc>
      </w:tr>
    </w:tbl>
    <w:p>
      <w:pPr>
        <w:spacing w:after="120" w:before="0"/>
        <w:jc w:val="left"/>
      </w:pPr>
      <w:r>
        <w:rPr>
          <w:rFonts w:ascii="Arial" w:cs="Arial" w:eastAsia="Arial" w:hAnsi="Arial"/>
          <w:b w:val="false"/>
          <w:bCs w:val="false"/>
          <w:i w:val="false"/>
          <w:iCs w:val="false"/>
          <w:color w:val="1A1A1A"/>
          <w:sz w:val="22"/>
          <w:szCs w:val="22"/>
        </w:rPr>
        <w:t xml:space="preserve"/>
      </w:r>
    </w:p>
    <w:p>
      <w:pPr>
        <w:spacing w:after="80" w:before="0"/>
        <w:jc w:val="left"/>
      </w:pPr>
      <w:r>
        <w:rPr>
          <w:rFonts w:ascii="Arial" w:cs="Arial" w:eastAsia="Arial" w:hAnsi="Arial"/>
          <w:b/>
          <w:bCs/>
          <w:i w:val="false"/>
          <w:iCs w:val="false"/>
          <w:color w:val="2E5796"/>
          <w:sz w:val="18"/>
          <w:szCs w:val="18"/>
        </w:rPr>
        <w:t xml:space="preserve">OBJECTION HANDLING — EXTENDED REFERENCE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80"/>
        <w:gridCol w:w="1440"/>
        <w:gridCol w:w="5040"/>
      </w:tblGrid>
      <w:tr>
        <w:tc>
          <w:tcPr>
            <w:tcW w:type="dxa" w:w="2880"/>
            <w:tcBorders>
              <w:top w:val="single" w:color="1F3864" w:sz="1"/>
              <w:left w:val="single" w:color="1F3864" w:sz="1"/>
              <w:bottom w:val="single" w:color="1F3864" w:sz="1"/>
              <w:right w:val="single" w:color="1F3864" w:sz="1"/>
            </w:tcBorders>
            <w:shd w:fill="1F3864" w:val="clear"/>
            <w:tcMar>
              <w:top w:type="dxa" w:w="120"/>
              <w:left w:type="dxa" w:w="180"/>
              <w:bottom w:type="dxa" w:w="120"/>
              <w:right w:type="dxa" w:w="180"/>
            </w:tcMar>
            <w:vAlign w:val="top"/>
          </w:tcPr>
          <w:p>
            <w:pPr>
              <w:spacing w:after="0" w:before="0"/>
              <w:jc w:val="left"/>
            </w:pPr>
            <w:r>
              <w:rPr>
                <w:rFonts w:ascii="Arial" w:cs="Arial" w:eastAsia="Arial" w:hAnsi="Arial"/>
                <w:b/>
                <w:bCs/>
                <w:i w:val="false"/>
                <w:iCs w:val="false"/>
                <w:color w:val="FFFFFF"/>
                <w:sz w:val="18"/>
                <w:szCs w:val="18"/>
              </w:rPr>
              <w:t xml:space="preserve">WHAT THEY SAY</w:t>
            </w:r>
          </w:p>
        </w:tc>
        <w:tc>
          <w:tcPr>
            <w:tcW w:type="dxa" w:w="1440"/>
            <w:tcBorders>
              <w:top w:val="single" w:color="1F3864" w:sz="1"/>
              <w:left w:val="single" w:color="1F3864" w:sz="1"/>
              <w:bottom w:val="single" w:color="1F3864" w:sz="1"/>
              <w:right w:val="single" w:color="1F3864" w:sz="1"/>
            </w:tcBorders>
            <w:shd w:fill="1F3864" w:val="clear"/>
            <w:tcMar>
              <w:top w:type="dxa" w:w="120"/>
              <w:left w:type="dxa" w:w="180"/>
              <w:bottom w:type="dxa" w:w="120"/>
              <w:right w:type="dxa" w:w="180"/>
            </w:tcMar>
            <w:vAlign w:val="top"/>
          </w:tcPr>
          <w:p>
            <w:pPr>
              <w:spacing w:after="0" w:before="0"/>
              <w:jc w:val="left"/>
            </w:pPr>
            <w:r>
              <w:rPr>
                <w:rFonts w:ascii="Arial" w:cs="Arial" w:eastAsia="Arial" w:hAnsi="Arial"/>
                <w:b/>
                <w:bCs/>
                <w:i w:val="false"/>
                <w:iCs w:val="false"/>
                <w:color w:val="FFFFFF"/>
                <w:sz w:val="18"/>
                <w:szCs w:val="18"/>
              </w:rPr>
              <w:t xml:space="preserve">WHAT IT MEANS</w:t>
            </w:r>
          </w:p>
        </w:tc>
        <w:tc>
          <w:tcPr>
            <w:tcW w:type="dxa" w:w="5040"/>
            <w:tcBorders>
              <w:top w:val="single" w:color="1F3864" w:sz="1"/>
              <w:left w:val="single" w:color="1F3864" w:sz="1"/>
              <w:bottom w:val="single" w:color="1F3864" w:sz="1"/>
              <w:right w:val="single" w:color="1F3864" w:sz="1"/>
            </w:tcBorders>
            <w:shd w:fill="1F3864" w:val="clear"/>
            <w:tcMar>
              <w:top w:type="dxa" w:w="120"/>
              <w:left w:type="dxa" w:w="180"/>
              <w:bottom w:type="dxa" w:w="120"/>
              <w:right w:type="dxa" w:w="180"/>
            </w:tcMar>
            <w:vAlign w:val="top"/>
          </w:tcPr>
          <w:p>
            <w:pPr>
              <w:spacing w:after="0" w:before="0"/>
              <w:jc w:val="left"/>
            </w:pPr>
            <w:r>
              <w:rPr>
                <w:rFonts w:ascii="Arial" w:cs="Arial" w:eastAsia="Arial" w:hAnsi="Arial"/>
                <w:b/>
                <w:bCs/>
                <w:i w:val="false"/>
                <w:iCs w:val="false"/>
                <w:color w:val="FFFFFF"/>
                <w:sz w:val="18"/>
                <w:szCs w:val="18"/>
              </w:rPr>
              <w:t xml:space="preserve">HOW TO RESPOND</w:t>
            </w:r>
          </w:p>
        </w:tc>
      </w:tr>
      <w:tr>
        <w:tc>
          <w:tcPr>
            <w:tcW w:type="dxa" w:w="2880"/>
            <w:tcBorders>
              <w:top w:val="single" w:color="CCCCCC" w:sz="1"/>
              <w:left w:val="single" w:color="CCCCCC" w:sz="1"/>
              <w:bottom w:val="single" w:color="CCCCCC" w:sz="1"/>
              <w:right w:val="single" w:color="CCCCCC" w:sz="1"/>
            </w:tcBorders>
            <w:shd w:fill="F5F5F5" w:val="clear"/>
            <w:tcMar>
              <w:top w:type="dxa" w:w="120"/>
              <w:left w:type="dxa" w:w="180"/>
              <w:bottom w:type="dxa" w:w="120"/>
              <w:right w:type="dxa" w:w="180"/>
            </w:tcMar>
            <w:vAlign w:val="top"/>
          </w:tcPr>
          <w:p>
            <w:pPr>
              <w:spacing w:after="0" w:before="0"/>
              <w:jc w:val="left"/>
            </w:pPr>
            <w:r>
              <w:rPr>
                <w:rFonts w:ascii="Arial" w:cs="Arial" w:eastAsia="Arial" w:hAnsi="Arial"/>
                <w:b w:val="false"/>
                <w:bCs w:val="false"/>
                <w:i/>
                <w:iCs/>
                <w:color w:val="1A1A1A"/>
                <w:sz w:val="19"/>
                <w:szCs w:val="19"/>
              </w:rPr>
              <w:t xml:space="preserve">"I already do this naturally."</w:t>
            </w:r>
          </w:p>
        </w:tc>
        <w:tc>
          <w:tcPr>
            <w:tcW w:type="dxa" w:w="1440"/>
            <w:tcBorders>
              <w:top w:val="single" w:color="CCCCCC" w:sz="1"/>
              <w:left w:val="single" w:color="CCCCCC" w:sz="1"/>
              <w:bottom w:val="single" w:color="CCCCCC" w:sz="1"/>
              <w:right w:val="single" w:color="CCCCCC" w:sz="1"/>
            </w:tcBorders>
            <w:shd w:fill="F5F5F5" w:val="clear"/>
            <w:tcMar>
              <w:top w:type="dxa" w:w="120"/>
              <w:left w:type="dxa" w:w="180"/>
              <w:bottom w:type="dxa" w:w="120"/>
              <w:right w:type="dxa" w:w="180"/>
            </w:tcMar>
            <w:vAlign w:val="top"/>
          </w:tcPr>
          <w:p>
            <w:pPr>
              <w:spacing w:after="0" w:before="0"/>
              <w:jc w:val="left"/>
            </w:pPr>
            <w:r>
              <w:rPr>
                <w:rFonts w:ascii="Arial" w:cs="Arial" w:eastAsia="Arial" w:hAnsi="Arial"/>
                <w:b w:val="false"/>
                <w:bCs w:val="false"/>
                <w:i w:val="false"/>
                <w:iCs w:val="false"/>
                <w:color w:val="595959"/>
                <w:sz w:val="19"/>
                <w:szCs w:val="19"/>
              </w:rPr>
              <w:t xml:space="preserve">Testing validity</w:t>
            </w:r>
          </w:p>
        </w:tc>
        <w:tc>
          <w:tcPr>
            <w:tcW w:type="dxa" w:w="5040"/>
            <w:tcBorders>
              <w:top w:val="single" w:color="CCCCCC" w:sz="1"/>
              <w:left w:val="single" w:color="CCCCCC" w:sz="1"/>
              <w:bottom w:val="single" w:color="CCCCCC" w:sz="1"/>
              <w:right w:val="single" w:color="CCCCCC" w:sz="1"/>
            </w:tcBorders>
            <w:shd w:fill="F5F5F5" w:val="clear"/>
            <w:tcMar>
              <w:top w:type="dxa" w:w="120"/>
              <w:left w:type="dxa" w:w="180"/>
              <w:bottom w:type="dxa" w:w="120"/>
              <w:right w:type="dxa" w:w="180"/>
            </w:tcMar>
            <w:vAlign w:val="top"/>
          </w:tcPr>
          <w:p>
            <w:pPr>
              <w:spacing w:after="0" w:before="0"/>
              <w:jc w:val="left"/>
            </w:pPr>
            <w:r>
              <w:rPr>
                <w:rFonts w:ascii="Arial" w:cs="Arial" w:eastAsia="Arial" w:hAnsi="Arial"/>
                <w:b w:val="false"/>
                <w:bCs w:val="false"/>
                <w:i w:val="false"/>
                <w:iCs w:val="false"/>
                <w:color w:val="1A1A1A"/>
                <w:sz w:val="19"/>
                <w:szCs w:val="19"/>
              </w:rPr>
              <w:t xml:space="preserve">"Good — then today is a chance to see whether the structure matches the instinct. The practice will tell you."</w:t>
            </w:r>
          </w:p>
        </w:tc>
      </w:tr>
      <w:tr>
        <w:tc>
          <w:tcPr>
            <w:tcW w:type="dxa" w:w="2880"/>
            <w:tcBorders>
              <w:top w:val="single" w:color="CCCCCC" w:sz="1"/>
              <w:left w:val="single" w:color="CCCCCC" w:sz="1"/>
              <w:bottom w:val="single" w:color="CCCCCC" w:sz="1"/>
              <w:right w:val="single" w:color="CCCCCC" w:sz="1"/>
            </w:tcBorders>
            <w:shd w:fill="FFFFFF" w:val="clear"/>
            <w:tcMar>
              <w:top w:type="dxa" w:w="120"/>
              <w:left w:type="dxa" w:w="180"/>
              <w:bottom w:type="dxa" w:w="120"/>
              <w:right w:type="dxa" w:w="180"/>
            </w:tcMar>
            <w:vAlign w:val="top"/>
          </w:tcPr>
          <w:p>
            <w:pPr>
              <w:spacing w:after="0" w:before="0"/>
              <w:jc w:val="left"/>
            </w:pPr>
            <w:r>
              <w:rPr>
                <w:rFonts w:ascii="Arial" w:cs="Arial" w:eastAsia="Arial" w:hAnsi="Arial"/>
                <w:b w:val="false"/>
                <w:bCs w:val="false"/>
                <w:i/>
                <w:iCs/>
                <w:color w:val="1A1A1A"/>
                <w:sz w:val="19"/>
                <w:szCs w:val="19"/>
              </w:rPr>
              <w:t xml:space="preserve">"What if the behavior is hard to describe?"</w:t>
            </w:r>
          </w:p>
        </w:tc>
        <w:tc>
          <w:tcPr>
            <w:tcW w:type="dxa" w:w="1440"/>
            <w:tcBorders>
              <w:top w:val="single" w:color="CCCCCC" w:sz="1"/>
              <w:left w:val="single" w:color="CCCCCC" w:sz="1"/>
              <w:bottom w:val="single" w:color="CCCCCC" w:sz="1"/>
              <w:right w:val="single" w:color="CCCCCC" w:sz="1"/>
            </w:tcBorders>
            <w:shd w:fill="FFFFFF" w:val="clear"/>
            <w:tcMar>
              <w:top w:type="dxa" w:w="120"/>
              <w:left w:type="dxa" w:w="180"/>
              <w:bottom w:type="dxa" w:w="120"/>
              <w:right w:type="dxa" w:w="180"/>
            </w:tcMar>
            <w:vAlign w:val="top"/>
          </w:tcPr>
          <w:p>
            <w:pPr>
              <w:spacing w:after="0" w:before="0"/>
              <w:jc w:val="left"/>
            </w:pPr>
            <w:r>
              <w:rPr>
                <w:rFonts w:ascii="Arial" w:cs="Arial" w:eastAsia="Arial" w:hAnsi="Arial"/>
                <w:b w:val="false"/>
                <w:bCs w:val="false"/>
                <w:i w:val="false"/>
                <w:iCs w:val="false"/>
                <w:color w:val="595959"/>
                <w:sz w:val="19"/>
                <w:szCs w:val="19"/>
              </w:rPr>
              <w:t xml:space="preserve">Struggling with B</w:t>
            </w:r>
          </w:p>
        </w:tc>
        <w:tc>
          <w:tcPr>
            <w:tcW w:type="dxa" w:w="5040"/>
            <w:tcBorders>
              <w:top w:val="single" w:color="CCCCCC" w:sz="1"/>
              <w:left w:val="single" w:color="CCCCCC" w:sz="1"/>
              <w:bottom w:val="single" w:color="CCCCCC" w:sz="1"/>
              <w:right w:val="single" w:color="CCCCCC" w:sz="1"/>
            </w:tcBorders>
            <w:shd w:fill="FFFFFF" w:val="clear"/>
            <w:tcMar>
              <w:top w:type="dxa" w:w="120"/>
              <w:left w:type="dxa" w:w="180"/>
              <w:bottom w:type="dxa" w:w="120"/>
              <w:right w:type="dxa" w:w="180"/>
            </w:tcMar>
            <w:vAlign w:val="top"/>
          </w:tcPr>
          <w:p>
            <w:pPr>
              <w:spacing w:after="0" w:before="0"/>
              <w:jc w:val="left"/>
            </w:pPr>
            <w:r>
              <w:rPr>
                <w:rFonts w:ascii="Arial" w:cs="Arial" w:eastAsia="Arial" w:hAnsi="Arial"/>
                <w:b w:val="false"/>
                <w:bCs w:val="false"/>
                <w:i w:val="false"/>
                <w:iCs w:val="false"/>
                <w:color w:val="1A1A1A"/>
                <w:sz w:val="19"/>
                <w:szCs w:val="19"/>
              </w:rPr>
              <w:t xml:space="preserve">"Ask yourself: what would I tell a colleague who asked me 'what exactly did they do?' That description is your B."</w:t>
            </w:r>
          </w:p>
        </w:tc>
      </w:tr>
      <w:tr>
        <w:tc>
          <w:tcPr>
            <w:tcW w:type="dxa" w:w="2880"/>
            <w:tcBorders>
              <w:top w:val="single" w:color="CCCCCC" w:sz="1"/>
              <w:left w:val="single" w:color="CCCCCC" w:sz="1"/>
              <w:bottom w:val="single" w:color="CCCCCC" w:sz="1"/>
              <w:right w:val="single" w:color="CCCCCC" w:sz="1"/>
            </w:tcBorders>
            <w:shd w:fill="F5F5F5" w:val="clear"/>
            <w:tcMar>
              <w:top w:type="dxa" w:w="120"/>
              <w:left w:type="dxa" w:w="180"/>
              <w:bottom w:type="dxa" w:w="120"/>
              <w:right w:type="dxa" w:w="180"/>
            </w:tcMar>
            <w:vAlign w:val="top"/>
          </w:tcPr>
          <w:p>
            <w:pPr>
              <w:spacing w:after="0" w:before="0"/>
              <w:jc w:val="left"/>
            </w:pPr>
            <w:r>
              <w:rPr>
                <w:rFonts w:ascii="Arial" w:cs="Arial" w:eastAsia="Arial" w:hAnsi="Arial"/>
                <w:b w:val="false"/>
                <w:bCs w:val="false"/>
                <w:i/>
                <w:iCs/>
                <w:color w:val="1A1A1A"/>
                <w:sz w:val="19"/>
                <w:szCs w:val="19"/>
              </w:rPr>
              <w:t xml:space="preserve">"What if I don't know the impact yet?"</w:t>
            </w:r>
          </w:p>
        </w:tc>
        <w:tc>
          <w:tcPr>
            <w:tcW w:type="dxa" w:w="1440"/>
            <w:tcBorders>
              <w:top w:val="single" w:color="CCCCCC" w:sz="1"/>
              <w:left w:val="single" w:color="CCCCCC" w:sz="1"/>
              <w:bottom w:val="single" w:color="CCCCCC" w:sz="1"/>
              <w:right w:val="single" w:color="CCCCCC" w:sz="1"/>
            </w:tcBorders>
            <w:shd w:fill="F5F5F5" w:val="clear"/>
            <w:tcMar>
              <w:top w:type="dxa" w:w="120"/>
              <w:left w:type="dxa" w:w="180"/>
              <w:bottom w:type="dxa" w:w="120"/>
              <w:right w:type="dxa" w:w="180"/>
            </w:tcMar>
            <w:vAlign w:val="top"/>
          </w:tcPr>
          <w:p>
            <w:pPr>
              <w:spacing w:after="0" w:before="0"/>
              <w:jc w:val="left"/>
            </w:pPr>
            <w:r>
              <w:rPr>
                <w:rFonts w:ascii="Arial" w:cs="Arial" w:eastAsia="Arial" w:hAnsi="Arial"/>
                <w:b w:val="false"/>
                <w:bCs w:val="false"/>
                <w:i w:val="false"/>
                <w:iCs w:val="false"/>
                <w:color w:val="595959"/>
                <w:sz w:val="19"/>
                <w:szCs w:val="19"/>
              </w:rPr>
              <w:t xml:space="preserve">Uncertainty</w:t>
            </w:r>
          </w:p>
        </w:tc>
        <w:tc>
          <w:tcPr>
            <w:tcW w:type="dxa" w:w="5040"/>
            <w:tcBorders>
              <w:top w:val="single" w:color="CCCCCC" w:sz="1"/>
              <w:left w:val="single" w:color="CCCCCC" w:sz="1"/>
              <w:bottom w:val="single" w:color="CCCCCC" w:sz="1"/>
              <w:right w:val="single" w:color="CCCCCC" w:sz="1"/>
            </w:tcBorders>
            <w:shd w:fill="F5F5F5" w:val="clear"/>
            <w:tcMar>
              <w:top w:type="dxa" w:w="120"/>
              <w:left w:type="dxa" w:w="180"/>
              <w:bottom w:type="dxa" w:w="120"/>
              <w:right w:type="dxa" w:w="180"/>
            </w:tcMar>
            <w:vAlign w:val="top"/>
          </w:tcPr>
          <w:p>
            <w:pPr>
              <w:spacing w:after="0" w:before="0"/>
              <w:jc w:val="left"/>
            </w:pPr>
            <w:r>
              <w:rPr>
                <w:rFonts w:ascii="Arial" w:cs="Arial" w:eastAsia="Arial" w:hAnsi="Arial"/>
                <w:b w:val="false"/>
                <w:bCs w:val="false"/>
                <w:i w:val="false"/>
                <w:iCs w:val="false"/>
                <w:color w:val="1A1A1A"/>
                <w:sz w:val="19"/>
                <w:szCs w:val="19"/>
              </w:rPr>
              <w:t xml:space="preserve">"Say that. 'I don't know the full downstream effect yet, but here's what I observed.' An honest incomplete impact beats a manufactured one."</w:t>
            </w:r>
          </w:p>
        </w:tc>
      </w:tr>
      <w:tr>
        <w:tc>
          <w:tcPr>
            <w:tcW w:type="dxa" w:w="2880"/>
            <w:tcBorders>
              <w:top w:val="single" w:color="CCCCCC" w:sz="1"/>
              <w:left w:val="single" w:color="CCCCCC" w:sz="1"/>
              <w:bottom w:val="single" w:color="CCCCCC" w:sz="1"/>
              <w:right w:val="single" w:color="CCCCCC" w:sz="1"/>
            </w:tcBorders>
            <w:shd w:fill="FFFFFF" w:val="clear"/>
            <w:tcMar>
              <w:top w:type="dxa" w:w="120"/>
              <w:left w:type="dxa" w:w="180"/>
              <w:bottom w:type="dxa" w:w="120"/>
              <w:right w:type="dxa" w:w="180"/>
            </w:tcMar>
            <w:vAlign w:val="top"/>
          </w:tcPr>
          <w:p>
            <w:pPr>
              <w:spacing w:after="0" w:before="0"/>
              <w:jc w:val="left"/>
            </w:pPr>
            <w:r>
              <w:rPr>
                <w:rFonts w:ascii="Arial" w:cs="Arial" w:eastAsia="Arial" w:hAnsi="Arial"/>
                <w:b w:val="false"/>
                <w:bCs w:val="false"/>
                <w:i/>
                <w:iCs/>
                <w:color w:val="1A1A1A"/>
                <w:sz w:val="19"/>
                <w:szCs w:val="19"/>
              </w:rPr>
              <w:t xml:space="preserve">"Our culture doesn't support this kind of directness."</w:t>
            </w:r>
          </w:p>
        </w:tc>
        <w:tc>
          <w:tcPr>
            <w:tcW w:type="dxa" w:w="1440"/>
            <w:tcBorders>
              <w:top w:val="single" w:color="CCCCCC" w:sz="1"/>
              <w:left w:val="single" w:color="CCCCCC" w:sz="1"/>
              <w:bottom w:val="single" w:color="CCCCCC" w:sz="1"/>
              <w:right w:val="single" w:color="CCCCCC" w:sz="1"/>
            </w:tcBorders>
            <w:shd w:fill="FFFFFF" w:val="clear"/>
            <w:tcMar>
              <w:top w:type="dxa" w:w="120"/>
              <w:left w:type="dxa" w:w="180"/>
              <w:bottom w:type="dxa" w:w="120"/>
              <w:right w:type="dxa" w:w="180"/>
            </w:tcMar>
            <w:vAlign w:val="top"/>
          </w:tcPr>
          <w:p>
            <w:pPr>
              <w:spacing w:after="0" w:before="0"/>
              <w:jc w:val="left"/>
            </w:pPr>
            <w:r>
              <w:rPr>
                <w:rFonts w:ascii="Arial" w:cs="Arial" w:eastAsia="Arial" w:hAnsi="Arial"/>
                <w:b w:val="false"/>
                <w:bCs w:val="false"/>
                <w:i w:val="false"/>
                <w:iCs w:val="false"/>
                <w:color w:val="595959"/>
                <w:sz w:val="19"/>
                <w:szCs w:val="19"/>
              </w:rPr>
              <w:t xml:space="preserve">Organizational barrier</w:t>
            </w:r>
          </w:p>
        </w:tc>
        <w:tc>
          <w:tcPr>
            <w:tcW w:type="dxa" w:w="5040"/>
            <w:tcBorders>
              <w:top w:val="single" w:color="CCCCCC" w:sz="1"/>
              <w:left w:val="single" w:color="CCCCCC" w:sz="1"/>
              <w:bottom w:val="single" w:color="CCCCCC" w:sz="1"/>
              <w:right w:val="single" w:color="CCCCCC" w:sz="1"/>
            </w:tcBorders>
            <w:shd w:fill="FFFFFF" w:val="clear"/>
            <w:tcMar>
              <w:top w:type="dxa" w:w="120"/>
              <w:left w:type="dxa" w:w="180"/>
              <w:bottom w:type="dxa" w:w="120"/>
              <w:right w:type="dxa" w:w="180"/>
            </w:tcMar>
            <w:vAlign w:val="top"/>
          </w:tcPr>
          <w:p>
            <w:pPr>
              <w:spacing w:after="0" w:before="0"/>
              <w:jc w:val="left"/>
            </w:pPr>
            <w:r>
              <w:rPr>
                <w:rFonts w:ascii="Arial" w:cs="Arial" w:eastAsia="Arial" w:hAnsi="Arial"/>
                <w:b w:val="false"/>
                <w:bCs w:val="false"/>
                <w:i w:val="false"/>
                <w:iCs w:val="false"/>
                <w:color w:val="1A1A1A"/>
                <w:sz w:val="19"/>
                <w:szCs w:val="19"/>
              </w:rPr>
              <w:t xml:space="preserve">"SBI gives you a structure that's direct without being harsh. The culture barrier usually comes from feedback that sounds like judgment — SBI reduces that risk."</w:t>
            </w:r>
          </w:p>
        </w:tc>
      </w:tr>
      <w:tr>
        <w:tc>
          <w:tcPr>
            <w:tcW w:type="dxa" w:w="2880"/>
            <w:tcBorders>
              <w:top w:val="single" w:color="CCCCCC" w:sz="1"/>
              <w:left w:val="single" w:color="CCCCCC" w:sz="1"/>
              <w:bottom w:val="single" w:color="CCCCCC" w:sz="1"/>
              <w:right w:val="single" w:color="CCCCCC" w:sz="1"/>
            </w:tcBorders>
            <w:shd w:fill="F5F5F5" w:val="clear"/>
            <w:tcMar>
              <w:top w:type="dxa" w:w="120"/>
              <w:left w:type="dxa" w:w="180"/>
              <w:bottom w:type="dxa" w:w="120"/>
              <w:right w:type="dxa" w:w="180"/>
            </w:tcMar>
            <w:vAlign w:val="top"/>
          </w:tcPr>
          <w:p>
            <w:pPr>
              <w:spacing w:after="0" w:before="0"/>
              <w:jc w:val="left"/>
            </w:pPr>
            <w:r>
              <w:rPr>
                <w:rFonts w:ascii="Arial" w:cs="Arial" w:eastAsia="Arial" w:hAnsi="Arial"/>
                <w:b w:val="false"/>
                <w:bCs w:val="false"/>
                <w:i/>
                <w:iCs/>
                <w:color w:val="1A1A1A"/>
                <w:sz w:val="19"/>
                <w:szCs w:val="19"/>
              </w:rPr>
              <w:t xml:space="preserve">"This feels scripted."</w:t>
            </w:r>
          </w:p>
        </w:tc>
        <w:tc>
          <w:tcPr>
            <w:tcW w:type="dxa" w:w="1440"/>
            <w:tcBorders>
              <w:top w:val="single" w:color="CCCCCC" w:sz="1"/>
              <w:left w:val="single" w:color="CCCCCC" w:sz="1"/>
              <w:bottom w:val="single" w:color="CCCCCC" w:sz="1"/>
              <w:right w:val="single" w:color="CCCCCC" w:sz="1"/>
            </w:tcBorders>
            <w:shd w:fill="F5F5F5" w:val="clear"/>
            <w:tcMar>
              <w:top w:type="dxa" w:w="120"/>
              <w:left w:type="dxa" w:w="180"/>
              <w:bottom w:type="dxa" w:w="120"/>
              <w:right w:type="dxa" w:w="180"/>
            </w:tcMar>
            <w:vAlign w:val="top"/>
          </w:tcPr>
          <w:p>
            <w:pPr>
              <w:spacing w:after="0" w:before="0"/>
              <w:jc w:val="left"/>
            </w:pPr>
            <w:r>
              <w:rPr>
                <w:rFonts w:ascii="Arial" w:cs="Arial" w:eastAsia="Arial" w:hAnsi="Arial"/>
                <w:b w:val="false"/>
                <w:bCs w:val="false"/>
                <w:i w:val="false"/>
                <w:iCs w:val="false"/>
                <w:color w:val="595959"/>
                <w:sz w:val="19"/>
                <w:szCs w:val="19"/>
              </w:rPr>
              <w:t xml:space="preserve">Authenticity concern</w:t>
            </w:r>
          </w:p>
        </w:tc>
        <w:tc>
          <w:tcPr>
            <w:tcW w:type="dxa" w:w="5040"/>
            <w:tcBorders>
              <w:top w:val="single" w:color="CCCCCC" w:sz="1"/>
              <w:left w:val="single" w:color="CCCCCC" w:sz="1"/>
              <w:bottom w:val="single" w:color="CCCCCC" w:sz="1"/>
              <w:right w:val="single" w:color="CCCCCC" w:sz="1"/>
            </w:tcBorders>
            <w:shd w:fill="F5F5F5" w:val="clear"/>
            <w:tcMar>
              <w:top w:type="dxa" w:w="120"/>
              <w:left w:type="dxa" w:w="180"/>
              <w:bottom w:type="dxa" w:w="120"/>
              <w:right w:type="dxa" w:w="180"/>
            </w:tcMar>
            <w:vAlign w:val="top"/>
          </w:tcPr>
          <w:p>
            <w:pPr>
              <w:spacing w:after="0" w:before="0"/>
              <w:jc w:val="left"/>
            </w:pPr>
            <w:r>
              <w:rPr>
                <w:rFonts w:ascii="Arial" w:cs="Arial" w:eastAsia="Arial" w:hAnsi="Arial"/>
                <w:b w:val="false"/>
                <w:bCs w:val="false"/>
                <w:i w:val="false"/>
                <w:iCs w:val="false"/>
                <w:color w:val="1A1A1A"/>
                <w:sz w:val="19"/>
                <w:szCs w:val="19"/>
              </w:rPr>
              <w:t xml:space="preserve">"It feels scripted in practice because you're consciously applying a framework. In the real conversation — when you've prepared — it comes out as clarity, not formula."</w:t>
            </w:r>
          </w:p>
        </w:tc>
      </w:tr>
      <w:tr>
        <w:tc>
          <w:tcPr>
            <w:tcW w:type="dxa" w:w="2880"/>
            <w:tcBorders>
              <w:top w:val="single" w:color="CCCCCC" w:sz="1"/>
              <w:left w:val="single" w:color="CCCCCC" w:sz="1"/>
              <w:bottom w:val="single" w:color="CCCCCC" w:sz="1"/>
              <w:right w:val="single" w:color="CCCCCC" w:sz="1"/>
            </w:tcBorders>
            <w:shd w:fill="FFFFFF" w:val="clear"/>
            <w:tcMar>
              <w:top w:type="dxa" w:w="120"/>
              <w:left w:type="dxa" w:w="180"/>
              <w:bottom w:type="dxa" w:w="120"/>
              <w:right w:type="dxa" w:w="180"/>
            </w:tcMar>
            <w:vAlign w:val="top"/>
          </w:tcPr>
          <w:p>
            <w:pPr>
              <w:spacing w:after="0" w:before="0"/>
              <w:jc w:val="left"/>
            </w:pPr>
            <w:r>
              <w:rPr>
                <w:rFonts w:ascii="Arial" w:cs="Arial" w:eastAsia="Arial" w:hAnsi="Arial"/>
                <w:b w:val="false"/>
                <w:bCs w:val="false"/>
                <w:i/>
                <w:iCs/>
                <w:color w:val="1A1A1A"/>
                <w:sz w:val="19"/>
                <w:szCs w:val="19"/>
              </w:rPr>
              <w:t xml:space="preserve">"What if they cry?"</w:t>
            </w:r>
          </w:p>
        </w:tc>
        <w:tc>
          <w:tcPr>
            <w:tcW w:type="dxa" w:w="1440"/>
            <w:tcBorders>
              <w:top w:val="single" w:color="CCCCCC" w:sz="1"/>
              <w:left w:val="single" w:color="CCCCCC" w:sz="1"/>
              <w:bottom w:val="single" w:color="CCCCCC" w:sz="1"/>
              <w:right w:val="single" w:color="CCCCCC" w:sz="1"/>
            </w:tcBorders>
            <w:shd w:fill="FFFFFF" w:val="clear"/>
            <w:tcMar>
              <w:top w:type="dxa" w:w="120"/>
              <w:left w:type="dxa" w:w="180"/>
              <w:bottom w:type="dxa" w:w="120"/>
              <w:right w:type="dxa" w:w="180"/>
            </w:tcMar>
            <w:vAlign w:val="top"/>
          </w:tcPr>
          <w:p>
            <w:pPr>
              <w:spacing w:after="0" w:before="0"/>
              <w:jc w:val="left"/>
            </w:pPr>
            <w:r>
              <w:rPr>
                <w:rFonts w:ascii="Arial" w:cs="Arial" w:eastAsia="Arial" w:hAnsi="Arial"/>
                <w:b w:val="false"/>
                <w:bCs w:val="false"/>
                <w:i w:val="false"/>
                <w:iCs w:val="false"/>
                <w:color w:val="595959"/>
                <w:sz w:val="19"/>
                <w:szCs w:val="19"/>
              </w:rPr>
              <w:t xml:space="preserve">Fear of emotional reaction</w:t>
            </w:r>
          </w:p>
        </w:tc>
        <w:tc>
          <w:tcPr>
            <w:tcW w:type="dxa" w:w="5040"/>
            <w:tcBorders>
              <w:top w:val="single" w:color="CCCCCC" w:sz="1"/>
              <w:left w:val="single" w:color="CCCCCC" w:sz="1"/>
              <w:bottom w:val="single" w:color="CCCCCC" w:sz="1"/>
              <w:right w:val="single" w:color="CCCCCC" w:sz="1"/>
            </w:tcBorders>
            <w:shd w:fill="FFFFFF" w:val="clear"/>
            <w:tcMar>
              <w:top w:type="dxa" w:w="120"/>
              <w:left w:type="dxa" w:w="180"/>
              <w:bottom w:type="dxa" w:w="120"/>
              <w:right w:type="dxa" w:w="180"/>
            </w:tcMar>
            <w:vAlign w:val="top"/>
          </w:tcPr>
          <w:p>
            <w:pPr>
              <w:spacing w:after="0" w:before="0"/>
              <w:jc w:val="left"/>
            </w:pPr>
            <w:r>
              <w:rPr>
                <w:rFonts w:ascii="Arial" w:cs="Arial" w:eastAsia="Arial" w:hAnsi="Arial"/>
                <w:b w:val="false"/>
                <w:bCs w:val="false"/>
                <w:i w:val="false"/>
                <w:iCs w:val="false"/>
                <w:color w:val="1A1A1A"/>
                <w:sz w:val="19"/>
                <w:szCs w:val="19"/>
              </w:rPr>
              <w:t xml:space="preserve">"Pause. Say: 'Take whatever time you need.' Don't walk back the behavior or the impact — just allow the space. Then continue. Stopping the conversation because of emotion validates the behavior."</w:t>
            </w:r>
          </w:p>
        </w:tc>
      </w:tr>
    </w:tbl>
    <w:p>
      <w:pPr>
        <w:spacing w:after="200" w:before="0"/>
        <w:jc w:val="left"/>
      </w:pPr>
      <w:r>
        <w:rPr>
          <w:rFonts w:ascii="Arial" w:cs="Arial" w:eastAsia="Arial" w:hAnsi="Arial"/>
          <w:b w:val="false"/>
          <w:bCs w:val="false"/>
          <w:i w:val="false"/>
          <w:iCs w:val="false"/>
          <w:color w:val="1A1A1A"/>
          <w:sz w:val="22"/>
          <w:szCs w:val="22"/>
        </w:rPr>
        <w:t xml:space="preserve"/>
      </w:r>
    </w:p>
    <w:p>
      <w:pPr>
        <w:spacing w:after="0" w:before="0"/>
      </w:pPr>
      <w:r>
        <w:br w:type="pag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F3864" w:val="clear"/>
            <w:tcMar>
              <w:top w:type="dxa" w:w="130"/>
              <w:left w:type="dxa" w:w="180"/>
              <w:bottom w:type="dxa" w:w="130"/>
              <w:right w:type="dxa" w:w="180"/>
            </w:tcMar>
            <w:vAlign w:val="top"/>
          </w:tcPr>
          <w:p>
            <w:pPr>
              <w:spacing w:after="0" w:before="0"/>
              <w:jc w:val="left"/>
            </w:pPr>
            <w:r>
              <w:rPr>
                <w:rFonts w:ascii="Arial" w:cs="Arial" w:eastAsia="Arial" w:hAnsi="Arial"/>
                <w:b/>
                <w:bCs/>
                <w:i w:val="false"/>
                <w:iCs w:val="false"/>
                <w:color w:val="D5E8F0"/>
                <w:sz w:val="20"/>
                <w:szCs w:val="20"/>
              </w:rPr>
              <w:t xml:space="preserve">0:42 – 0:45   </w:t>
            </w:r>
            <w:r>
              <w:rPr>
                <w:rFonts w:ascii="Arial" w:cs="Arial" w:eastAsia="Arial" w:hAnsi="Arial"/>
                <w:b w:val="false"/>
                <w:bCs w:val="false"/>
                <w:i w:val="false"/>
                <w:iCs w:val="false"/>
                <w:color w:val="AACCEE"/>
                <w:sz w:val="20"/>
                <w:szCs w:val="20"/>
              </w:rPr>
              <w:t xml:space="preserve">|   </w:t>
            </w:r>
            <w:r>
              <w:rPr>
                <w:rFonts w:ascii="Arial" w:cs="Arial" w:eastAsia="Arial" w:hAnsi="Arial"/>
                <w:b/>
                <w:bCs/>
                <w:i w:val="false"/>
                <w:iCs w:val="false"/>
                <w:color w:val="FFFFFF"/>
                <w:sz w:val="24"/>
                <w:szCs w:val="24"/>
              </w:rPr>
              <w:t xml:space="preserve">Closing — One Real Commitment Before You Leave</w:t>
            </w:r>
          </w:p>
        </w:tc>
      </w:tr>
    </w:tbl>
    <w:p>
      <w:pPr>
        <w:spacing w:after="100" w:before="0"/>
        <w:jc w:val="left"/>
      </w:pPr>
      <w:r>
        <w:rPr>
          <w:rFonts w:ascii="Arial" w:cs="Arial" w:eastAsia="Arial" w:hAnsi="Arial"/>
          <w:b w:val="false"/>
          <w:bCs w:val="false"/>
          <w:i w:val="false"/>
          <w:iCs w:val="false"/>
          <w:color w:val="1A1A1A"/>
          <w:sz w:val="22"/>
          <w:szCs w:val="22"/>
        </w:rPr>
        <w:t xml:space="preserve"/>
      </w:r>
    </w:p>
    <w:p>
      <w:pPr>
        <w:spacing w:after="80" w:before="0"/>
        <w:jc w:val="left"/>
      </w:pPr>
      <w:r>
        <w:rPr>
          <w:rFonts w:ascii="Arial" w:cs="Arial" w:eastAsia="Arial" w:hAnsi="Arial"/>
          <w:b/>
          <w:bCs/>
          <w:i w:val="false"/>
          <w:iCs w:val="false"/>
          <w:color w:val="2E5796"/>
          <w:sz w:val="18"/>
          <w:szCs w:val="18"/>
        </w:rPr>
        <w:t xml:space="preserve">SLIDES DISPLAYED THIS SEGMENT</w:t>
      </w:r>
    </w:p>
    <w:p>
      <w:pPr>
        <w:spacing w:after="120" w:before="120"/>
        <w:jc w:val="center"/>
      </w:pPr>
      <w:r>
        <w:drawing>
          <wp:inline distT="0" distB="0" distL="0" distR="0">
            <wp:extent cx="6668625" cy="3751102"/>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7" cstate="none"/>
                    <a:srcRect/>
                    <a:stretch>
                      <a:fillRect/>
                    </a:stretch>
                  </pic:blipFill>
                  <pic:spPr bwMode="auto">
                    <a:xfrm>
                      <a:off x="0" y="0"/>
                      <a:ext cx="6668625" cy="3751102"/>
                    </a:xfrm>
                    <a:prstGeom prst="rect">
                      <a:avLst/>
                    </a:prstGeom>
                  </pic:spPr>
                </pic:pic>
              </a:graphicData>
            </a:graphic>
          </wp:inline>
        </w:drawing>
      </w:r>
    </w:p>
    <w:p>
      <w:pPr>
        <w:spacing w:after="120" w:before="0"/>
        <w:jc w:val="center"/>
      </w:pPr>
      <w:r>
        <w:rPr>
          <w:rFonts w:ascii="Arial" w:cs="Arial" w:eastAsia="Arial" w:hAnsi="Arial"/>
          <w:b w:val="false"/>
          <w:bCs w:val="false"/>
          <w:i/>
          <w:iCs/>
          <w:color w:val="595959"/>
          <w:sz w:val="18"/>
          <w:szCs w:val="18"/>
        </w:rPr>
        <w:t xml:space="preserve">Slide 9: One Commitment — name one conversation you've been avoiding</w:t>
      </w:r>
    </w:p>
    <w:p>
      <w:pPr>
        <w:spacing w:after="60" w:before="0"/>
        <w:jc w:val="left"/>
      </w:pPr>
      <w:r>
        <w:rPr>
          <w:rFonts w:ascii="Arial" w:cs="Arial" w:eastAsia="Arial" w:hAnsi="Arial"/>
          <w:b w:val="false"/>
          <w:bCs w:val="false"/>
          <w:i w:val="false"/>
          <w:iCs w:val="false"/>
          <w:color w:val="1A1A1A"/>
          <w:sz w:val="22"/>
          <w:szCs w:val="22"/>
        </w:rPr>
        <w:t xml:space="preserve"/>
      </w:r>
    </w:p>
    <w:p>
      <w:pPr>
        <w:spacing w:after="120" w:before="120"/>
        <w:jc w:val="center"/>
      </w:pPr>
      <w:r>
        <w:drawing>
          <wp:inline distT="0" distB="0" distL="0" distR="0">
            <wp:extent cx="6668625" cy="3751102"/>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8" cstate="none"/>
                    <a:srcRect/>
                    <a:stretch>
                      <a:fillRect/>
                    </a:stretch>
                  </pic:blipFill>
                  <pic:spPr bwMode="auto">
                    <a:xfrm>
                      <a:off x="0" y="0"/>
                      <a:ext cx="6668625" cy="3751102"/>
                    </a:xfrm>
                    <a:prstGeom prst="rect">
                      <a:avLst/>
                    </a:prstGeom>
                  </pic:spPr>
                </pic:pic>
              </a:graphicData>
            </a:graphic>
          </wp:inline>
        </w:drawing>
      </w:r>
    </w:p>
    <w:p>
      <w:pPr>
        <w:spacing w:after="120" w:before="0"/>
        <w:jc w:val="center"/>
      </w:pPr>
      <w:r>
        <w:rPr>
          <w:rFonts w:ascii="Arial" w:cs="Arial" w:eastAsia="Arial" w:hAnsi="Arial"/>
          <w:b w:val="false"/>
          <w:bCs w:val="false"/>
          <w:i/>
          <w:iCs/>
          <w:color w:val="595959"/>
          <w:sz w:val="18"/>
          <w:szCs w:val="18"/>
        </w:rPr>
        <w:t xml:space="preserve">Slide 10: Keep the Job Aid — closing slide</w:t>
      </w:r>
    </w:p>
    <w:p>
      <w:pPr>
        <w:spacing w:after="120" w:before="0"/>
        <w:jc w:val="left"/>
      </w:pPr>
      <w:r>
        <w:rPr>
          <w:rFonts w:ascii="Arial" w:cs="Arial" w:eastAsia="Arial" w:hAnsi="Arial"/>
          <w:b w:val="false"/>
          <w:bCs w:val="false"/>
          <w:i w:val="false"/>
          <w:iCs w:val="false"/>
          <w:color w:val="1A1A1A"/>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760"/>
        <w:gridCol w:w="3600"/>
      </w:tblGrid>
      <w:tr>
        <w:tc>
          <w:tcPr>
            <w:tcW w:type="dxa" w:w="5760"/>
            <w:tcBorders>
              <w:top w:val="single" w:color="CCCCCC" w:sz="1"/>
              <w:left w:val="single" w:color="CCCCCC" w:sz="1"/>
              <w:bottom w:val="single" w:color="CCCCCC" w:sz="1"/>
              <w:right w:val="single" w:color="CCCCCC" w:sz="1"/>
            </w:tcBorders>
            <w:shd w:fill="2E5796" w:val="clear"/>
            <w:tcMar>
              <w:top w:type="dxa" w:w="120"/>
              <w:left w:type="dxa" w:w="180"/>
              <w:bottom w:type="dxa" w:w="120"/>
              <w:right w:type="dxa" w:w="180"/>
            </w:tcMar>
            <w:vAlign w:val="top"/>
          </w:tcPr>
          <w:p>
            <w:pPr>
              <w:spacing w:after="0" w:before="0"/>
              <w:jc w:val="left"/>
            </w:pPr>
            <w:r>
              <w:rPr>
                <w:rFonts w:ascii="Arial" w:cs="Arial" w:eastAsia="Arial" w:hAnsi="Arial"/>
                <w:b/>
                <w:bCs/>
                <w:i w:val="false"/>
                <w:iCs w:val="false"/>
                <w:color w:val="FFFFFF"/>
                <w:sz w:val="18"/>
                <w:szCs w:val="18"/>
              </w:rPr>
              <w:t xml:space="preserve">FACILITATOR SAYS / DOES</w:t>
            </w:r>
          </w:p>
        </w:tc>
        <w:tc>
          <w:tcPr>
            <w:tcW w:type="dxa" w:w="3600"/>
            <w:tcBorders>
              <w:top w:val="single" w:color="CCCCCC" w:sz="1"/>
              <w:left w:val="single" w:color="CCCCCC" w:sz="1"/>
              <w:bottom w:val="single" w:color="CCCCCC" w:sz="1"/>
              <w:right w:val="single" w:color="CCCCCC" w:sz="1"/>
            </w:tcBorders>
            <w:shd w:fill="2E5796" w:val="clear"/>
            <w:tcMar>
              <w:top w:type="dxa" w:w="120"/>
              <w:left w:type="dxa" w:w="180"/>
              <w:bottom w:type="dxa" w:w="120"/>
              <w:right w:type="dxa" w:w="180"/>
            </w:tcMar>
            <w:vAlign w:val="top"/>
          </w:tcPr>
          <w:p>
            <w:pPr>
              <w:spacing w:after="0" w:before="0"/>
              <w:jc w:val="left"/>
            </w:pPr>
            <w:r>
              <w:rPr>
                <w:rFonts w:ascii="Arial" w:cs="Arial" w:eastAsia="Arial" w:hAnsi="Arial"/>
                <w:b/>
                <w:bCs/>
                <w:i w:val="false"/>
                <w:iCs w:val="false"/>
                <w:color w:val="FFFFFF"/>
                <w:sz w:val="18"/>
                <w:szCs w:val="18"/>
              </w:rPr>
              <w:t xml:space="preserve">WATCH FOR / NOTES</w:t>
            </w:r>
          </w:p>
        </w:tc>
      </w:tr>
      <w:tr>
        <w:tc>
          <w:tcPr>
            <w:tcW w:type="dxa" w:w="5760"/>
            <w:tcBorders>
              <w:top w:val="single" w:color="CCCCCC" w:sz="1"/>
              <w:left w:val="single" w:color="CCCCCC" w:sz="1"/>
              <w:bottom w:val="single" w:color="CCCCCC" w:sz="1"/>
              <w:right w:val="single" w:color="CCCCCC" w:sz="1"/>
            </w:tcBorders>
            <w:shd w:fill="FFFFFF" w:val="clear"/>
            <w:tcMar>
              <w:top w:type="dxa" w:w="120"/>
              <w:left w:type="dxa" w:w="180"/>
              <w:bottom w:type="dxa" w:w="120"/>
              <w:right w:type="dxa" w:w="180"/>
            </w:tcMar>
            <w:vAlign w:val="top"/>
          </w:tcPr>
          <w:p>
            <w:pPr>
              <w:spacing w:after="0" w:before="0"/>
              <w:jc w:val="left"/>
            </w:pPr>
            <w:r>
              <w:rPr>
                <w:rFonts w:ascii="Arial" w:cs="Arial" w:eastAsia="Arial" w:hAnsi="Arial"/>
                <w:b w:val="false"/>
                <w:bCs w:val="false"/>
                <w:i w:val="false"/>
                <w:iCs w:val="false"/>
                <w:color w:val="1A1A1A"/>
                <w:sz w:val="20"/>
                <w:szCs w:val="20"/>
              </w:rPr>
              <w:t xml:space="preserve">ONE COMMITMENT (Slide 9):
"Take 90 seconds. There's a page in your workbook — the last page before the scenarios — for this. Write down the name of one conversation you've been avoiding. Not the full SBI. Just the name of the conversation. That's your commitment."
[90 seconds of silence. Do not narrate. Do not fill the space.]
"The job aid has everything you need for when you're in the hallway ten minutes before that conversation."</w:t>
            </w:r>
          </w:p>
        </w:tc>
        <w:tc>
          <w:tcPr>
            <w:tcW w:type="dxa" w:w="3600"/>
            <w:tcBorders>
              <w:top w:val="single" w:color="CCCCCC" w:sz="1"/>
              <w:left w:val="single" w:color="CCCCCC" w:sz="1"/>
              <w:bottom w:val="single" w:color="CCCCCC" w:sz="1"/>
              <w:right w:val="single" w:color="CCCCCC" w:sz="1"/>
            </w:tcBorders>
            <w:shd w:fill="F5F5F5" w:val="clear"/>
            <w:tcMar>
              <w:top w:type="dxa" w:w="120"/>
              <w:left w:type="dxa" w:w="180"/>
              <w:bottom w:type="dxa" w:w="120"/>
              <w:right w:type="dxa" w:w="180"/>
            </w:tcMar>
            <w:vAlign w:val="top"/>
          </w:tcPr>
          <w:p>
            <w:pPr>
              <w:spacing w:after="0" w:before="0"/>
              <w:jc w:val="left"/>
            </w:pPr>
            <w:r>
              <w:rPr>
                <w:rFonts w:ascii="Arial" w:cs="Arial" w:eastAsia="Arial" w:hAnsi="Arial"/>
                <w:b w:val="false"/>
                <w:bCs w:val="false"/>
                <w:i/>
                <w:iCs/>
                <w:color w:val="595959"/>
                <w:sz w:val="20"/>
                <w:szCs w:val="20"/>
              </w:rPr>
              <w:t xml:space="preserve">Do NOT call on anyone to share their commitment aloud. The moment it becomes public it becomes performative — people write what sounds good rather than what's true.
If someone says "I can't think of one": "Who on your team has a pattern you've noticed but haven't named yet?" That's almost always enough.</w:t>
            </w:r>
          </w:p>
        </w:tc>
      </w:tr>
      <w:tr>
        <w:tc>
          <w:tcPr>
            <w:tcW w:type="dxa" w:w="5760"/>
            <w:tcBorders>
              <w:top w:val="single" w:color="CCCCCC" w:sz="1"/>
              <w:left w:val="single" w:color="CCCCCC" w:sz="1"/>
              <w:bottom w:val="single" w:color="CCCCCC" w:sz="1"/>
              <w:right w:val="single" w:color="CCCCCC" w:sz="1"/>
            </w:tcBorders>
            <w:shd w:fill="FFFFFF" w:val="clear"/>
            <w:tcMar>
              <w:top w:type="dxa" w:w="120"/>
              <w:left w:type="dxa" w:w="180"/>
              <w:bottom w:type="dxa" w:w="120"/>
              <w:right w:type="dxa" w:w="180"/>
            </w:tcMar>
            <w:vAlign w:val="top"/>
          </w:tcPr>
          <w:p>
            <w:pPr>
              <w:spacing w:after="0" w:before="0"/>
              <w:jc w:val="left"/>
            </w:pPr>
            <w:r>
              <w:rPr>
                <w:rFonts w:ascii="Arial" w:cs="Arial" w:eastAsia="Arial" w:hAnsi="Arial"/>
                <w:b w:val="false"/>
                <w:bCs w:val="false"/>
                <w:i w:val="false"/>
                <w:iCs w:val="false"/>
                <w:color w:val="1A1A1A"/>
                <w:sz w:val="20"/>
                <w:szCs w:val="20"/>
              </w:rPr>
              <w:t xml:space="preserve">CLOSE (Slide 10):
"The discomfort before the conversation is smaller than the cost of not having it."
[Pause.]
"The job aid is already on your table. Front side: the framework with an annotated example. Back side: five questions to ask yourself before the conversation. If you can check yes to all five, you're ready."
[Do not summarize. Do not re-list the ELOs. End on the kicker line and let it stand.]</w:t>
            </w:r>
          </w:p>
        </w:tc>
        <w:tc>
          <w:tcPr>
            <w:tcW w:type="dxa" w:w="3600"/>
            <w:tcBorders>
              <w:top w:val="single" w:color="CCCCCC" w:sz="1"/>
              <w:left w:val="single" w:color="CCCCCC" w:sz="1"/>
              <w:bottom w:val="single" w:color="CCCCCC" w:sz="1"/>
              <w:right w:val="single" w:color="CCCCCC" w:sz="1"/>
            </w:tcBorders>
            <w:shd w:fill="F5F5F5" w:val="clear"/>
            <w:tcMar>
              <w:top w:type="dxa" w:w="120"/>
              <w:left w:type="dxa" w:w="180"/>
              <w:bottom w:type="dxa" w:w="120"/>
              <w:right w:type="dxa" w:w="180"/>
            </w:tcMar>
            <w:vAlign w:val="top"/>
          </w:tcPr>
          <w:p>
            <w:pPr>
              <w:spacing w:after="0" w:before="0"/>
              <w:jc w:val="left"/>
            </w:pPr>
            <w:r>
              <w:rPr>
                <w:rFonts w:ascii="Arial" w:cs="Arial" w:eastAsia="Arial" w:hAnsi="Arial"/>
                <w:b w:val="false"/>
                <w:bCs w:val="false"/>
                <w:i/>
                <w:iCs/>
                <w:color w:val="595959"/>
                <w:sz w:val="20"/>
                <w:szCs w:val="20"/>
              </w:rPr>
              <w:t xml:space="preserve">Common facilitator mistake at close: restating everything that was covered. It dilutes the closing line and signals uncertainty about whether the session landed.
The session was 45 minutes. It gave participants one tool and one practice attempt. That's the deliverable. Trust it.</w:t>
            </w:r>
          </w:p>
        </w:tc>
      </w:tr>
    </w:tbl>
    <w:p>
      <w:pPr>
        <w:spacing w:after="120" w:before="0"/>
        <w:jc w:val="left"/>
      </w:pPr>
      <w:r>
        <w:rPr>
          <w:rFonts w:ascii="Arial" w:cs="Arial" w:eastAsia="Arial" w:hAnsi="Arial"/>
          <w:b w:val="false"/>
          <w:bCs w:val="false"/>
          <w:i w:val="false"/>
          <w:iCs w:val="false"/>
          <w:color w:val="1A1A1A"/>
          <w:sz w:val="22"/>
          <w:szCs w:val="22"/>
        </w:rPr>
        <w:t xml:space="preserve"/>
      </w:r>
    </w:p>
    <w:p>
      <w:pPr>
        <w:spacing w:after="80" w:before="0"/>
        <w:jc w:val="left"/>
      </w:pPr>
      <w:r>
        <w:rPr>
          <w:rFonts w:ascii="Arial" w:cs="Arial" w:eastAsia="Arial" w:hAnsi="Arial"/>
          <w:b/>
          <w:bCs/>
          <w:i w:val="false"/>
          <w:iCs w:val="false"/>
          <w:color w:val="2E5796"/>
          <w:sz w:val="18"/>
          <w:szCs w:val="18"/>
        </w:rPr>
        <w:t xml:space="preserve">POST-SESSION FACILITATOR CHECKLIST</w:t>
      </w:r>
    </w:p>
    <w:p>
      <w:pPr>
        <w:pBdr>
          <w:left w:val="single" w:color="4472C4" w:sz="12"/>
        </w:pBdr>
        <w:spacing w:after="40" w:before="40"/>
        <w:ind w:left="360"/>
        <w:jc w:val="left"/>
      </w:pPr>
      <w:r>
        <w:rPr>
          <w:rFonts w:ascii="Arial" w:cs="Arial" w:eastAsia="Arial" w:hAnsi="Arial"/>
          <w:b w:val="false"/>
          <w:bCs w:val="false"/>
          <w:i w:val="false"/>
          <w:iCs w:val="false"/>
          <w:color w:val="1A1A1A"/>
          <w:sz w:val="20"/>
          <w:szCs w:val="20"/>
        </w:rPr>
        <w:t xml:space="preserve">Complete your facilitator debrief notes within 24 hours (form on next page).</w:t>
      </w:r>
    </w:p>
    <w:p>
      <w:pPr>
        <w:pBdr>
          <w:left w:val="single" w:color="4472C4" w:sz="12"/>
        </w:pBdr>
        <w:spacing w:after="40" w:before="40"/>
        <w:ind w:left="360"/>
        <w:jc w:val="left"/>
      </w:pPr>
      <w:r>
        <w:rPr>
          <w:rFonts w:ascii="Arial" w:cs="Arial" w:eastAsia="Arial" w:hAnsi="Arial"/>
          <w:b w:val="false"/>
          <w:bCs w:val="false"/>
          <w:i w:val="false"/>
          <w:iCs w:val="false"/>
          <w:color w:val="1A1A1A"/>
          <w:sz w:val="20"/>
          <w:szCs w:val="20"/>
        </w:rPr>
        <w:t xml:space="preserve">Note which objections came up most frequently — these indicate where participants are feeling the gap most acutely.</w:t>
      </w:r>
    </w:p>
    <w:p>
      <w:pPr>
        <w:pBdr>
          <w:left w:val="single" w:color="4472C4" w:sz="12"/>
        </w:pBdr>
        <w:spacing w:after="40" w:before="40"/>
        <w:ind w:left="360"/>
        <w:jc w:val="left"/>
      </w:pPr>
      <w:r>
        <w:rPr>
          <w:rFonts w:ascii="Arial" w:cs="Arial" w:eastAsia="Arial" w:hAnsi="Arial"/>
          <w:b w:val="false"/>
          <w:bCs w:val="false"/>
          <w:i w:val="false"/>
          <w:iCs w:val="false"/>
          <w:color w:val="1A1A1A"/>
          <w:sz w:val="20"/>
          <w:szCs w:val="20"/>
        </w:rPr>
        <w:t xml:space="preserve">Note which part of SBI generated the most struggle — if B was consistently underdeveloped, consider adding a second sorting example next cohort.</w:t>
      </w:r>
    </w:p>
    <w:p>
      <w:pPr>
        <w:pBdr>
          <w:left w:val="single" w:color="4472C4" w:sz="12"/>
        </w:pBdr>
        <w:spacing w:after="40" w:before="40"/>
        <w:ind w:left="360"/>
        <w:jc w:val="left"/>
      </w:pPr>
      <w:r>
        <w:rPr>
          <w:rFonts w:ascii="Arial" w:cs="Arial" w:eastAsia="Arial" w:hAnsi="Arial"/>
          <w:b w:val="false"/>
          <w:bCs w:val="false"/>
          <w:i w:val="false"/>
          <w:iCs w:val="false"/>
          <w:color w:val="1A1A1A"/>
          <w:sz w:val="20"/>
          <w:szCs w:val="20"/>
        </w:rPr>
        <w:t xml:space="preserve">If a follow-up mechanism exists (30-day check-in, manager debrief, coaching conversation), initiate it now.</w:t>
      </w:r>
    </w:p>
    <w:p>
      <w:pPr>
        <w:pBdr>
          <w:left w:val="single" w:color="4472C4" w:sz="12"/>
        </w:pBdr>
        <w:spacing w:after="40" w:before="40"/>
        <w:ind w:left="360"/>
        <w:jc w:val="left"/>
      </w:pPr>
      <w:r>
        <w:rPr>
          <w:rFonts w:ascii="Arial" w:cs="Arial" w:eastAsia="Arial" w:hAnsi="Arial"/>
          <w:b w:val="false"/>
          <w:bCs w:val="false"/>
          <w:i w:val="false"/>
          <w:iCs w:val="false"/>
          <w:color w:val="1A1A1A"/>
          <w:sz w:val="20"/>
          <w:szCs w:val="20"/>
        </w:rPr>
        <w:t xml:space="preserve">Return laminated job aids to the training materials kit. Workbooks are participant-keep.</w:t>
      </w:r>
    </w:p>
    <w:p>
      <w:pPr>
        <w:spacing w:after="160" w:before="0"/>
        <w:jc w:val="left"/>
      </w:pPr>
      <w:r>
        <w:rPr>
          <w:rFonts w:ascii="Arial" w:cs="Arial" w:eastAsia="Arial" w:hAnsi="Arial"/>
          <w:b w:val="false"/>
          <w:bCs w:val="false"/>
          <w:i w:val="false"/>
          <w:iCs w:val="false"/>
          <w:color w:val="1A1A1A"/>
          <w:sz w:val="22"/>
          <w:szCs w:val="22"/>
        </w:rPr>
        <w:t xml:space="preserve"/>
      </w:r>
    </w:p>
    <w:p>
      <w:pPr>
        <w:pBdr>
          <w:bottom w:val="single" w:color="2E5796" w:sz="6" w:space="3"/>
        </w:pBdr>
        <w:spacing w:after="0" w:before="0"/>
        <w:jc w:val="left"/>
      </w:pPr>
      <w:r>
        <w:rPr>
          <w:rFonts w:ascii="Arial" w:cs="Arial" w:eastAsia="Arial" w:hAnsi="Arial"/>
          <w:b/>
          <w:bCs/>
          <w:i w:val="false"/>
          <w:iCs w:val="false"/>
          <w:color w:val="1F3864"/>
          <w:sz w:val="18"/>
          <w:szCs w:val="18"/>
        </w:rPr>
        <w:t xml:space="preserve">POST-SESSION DEBRIEF FORM</w:t>
      </w:r>
    </w:p>
    <w:p>
      <w:pPr>
        <w:spacing w:after="100" w:before="0"/>
        <w:jc w:val="left"/>
      </w:pPr>
      <w:r>
        <w:rPr>
          <w:rFonts w:ascii="Arial" w:cs="Arial" w:eastAsia="Arial" w:hAnsi="Arial"/>
          <w:b w:val="false"/>
          <w:bCs w:val="false"/>
          <w:i w:val="false"/>
          <w:iCs w:val="false"/>
          <w:color w:val="1A1A1A"/>
          <w:sz w:val="22"/>
          <w:szCs w:val="22"/>
        </w:rPr>
        <w:t xml:space="preserve"/>
      </w:r>
    </w:p>
    <w:p>
      <w:pPr>
        <w:spacing w:after="40" w:before="0"/>
        <w:jc w:val="left"/>
      </w:pPr>
      <w:r>
        <w:rPr>
          <w:rFonts w:ascii="Arial" w:cs="Arial" w:eastAsia="Arial" w:hAnsi="Arial"/>
          <w:b/>
          <w:bCs/>
          <w:i w:val="false"/>
          <w:iCs w:val="false"/>
          <w:color w:val="2E5796"/>
          <w:sz w:val="19"/>
          <w:szCs w:val="19"/>
        </w:rPr>
        <w:t xml:space="preserve">Date / Cohort:</w:t>
      </w:r>
    </w:p>
    <w:p>
      <w:pPr>
        <w:pBdr>
          <w:bottom w:val="single" w:color="CCCCCC" w:sz="4" w:space="8"/>
        </w:pBdr>
        <w:spacing w:after="0" w:before="0"/>
      </w:pPr>
      <w:r>
        <w:rPr>
          <w:rFonts w:ascii="Arial" w:cs="Arial" w:eastAsia="Arial" w:hAnsi="Arial"/>
          <w:sz w:val="22"/>
          <w:szCs w:val="22"/>
        </w:rPr>
        <w:t xml:space="preserve"/>
      </w:r>
    </w:p>
    <w:p>
      <w:pPr>
        <w:spacing w:after="100" w:before="0"/>
        <w:jc w:val="left"/>
      </w:pPr>
      <w:r>
        <w:rPr>
          <w:rFonts w:ascii="Arial" w:cs="Arial" w:eastAsia="Arial" w:hAnsi="Arial"/>
          <w:b w:val="false"/>
          <w:bCs w:val="false"/>
          <w:i w:val="false"/>
          <w:iCs w:val="false"/>
          <w:color w:val="1A1A1A"/>
          <w:sz w:val="22"/>
          <w:szCs w:val="22"/>
        </w:rPr>
        <w:t xml:space="preserve"/>
      </w:r>
    </w:p>
    <w:p>
      <w:pPr>
        <w:spacing w:after="40" w:before="0"/>
        <w:jc w:val="left"/>
      </w:pPr>
      <w:r>
        <w:rPr>
          <w:rFonts w:ascii="Arial" w:cs="Arial" w:eastAsia="Arial" w:hAnsi="Arial"/>
          <w:b/>
          <w:bCs/>
          <w:i w:val="false"/>
          <w:iCs w:val="false"/>
          <w:color w:val="2E5796"/>
          <w:sz w:val="19"/>
          <w:szCs w:val="19"/>
        </w:rPr>
        <w:t xml:space="preserve">Number of participants:</w:t>
      </w:r>
    </w:p>
    <w:p>
      <w:pPr>
        <w:pBdr>
          <w:bottom w:val="single" w:color="CCCCCC" w:sz="4" w:space="8"/>
        </w:pBdr>
        <w:spacing w:after="0" w:before="0"/>
      </w:pPr>
      <w:r>
        <w:rPr>
          <w:rFonts w:ascii="Arial" w:cs="Arial" w:eastAsia="Arial" w:hAnsi="Arial"/>
          <w:sz w:val="22"/>
          <w:szCs w:val="22"/>
        </w:rPr>
        <w:t xml:space="preserve"/>
      </w:r>
    </w:p>
    <w:p>
      <w:pPr>
        <w:spacing w:after="100" w:before="0"/>
        <w:jc w:val="left"/>
      </w:pPr>
      <w:r>
        <w:rPr>
          <w:rFonts w:ascii="Arial" w:cs="Arial" w:eastAsia="Arial" w:hAnsi="Arial"/>
          <w:b w:val="false"/>
          <w:bCs w:val="false"/>
          <w:i w:val="false"/>
          <w:iCs w:val="false"/>
          <w:color w:val="1A1A1A"/>
          <w:sz w:val="22"/>
          <w:szCs w:val="22"/>
        </w:rPr>
        <w:t xml:space="preserve"/>
      </w:r>
    </w:p>
    <w:p>
      <w:pPr>
        <w:spacing w:after="40" w:before="0"/>
        <w:jc w:val="left"/>
      </w:pPr>
      <w:r>
        <w:rPr>
          <w:rFonts w:ascii="Arial" w:cs="Arial" w:eastAsia="Arial" w:hAnsi="Arial"/>
          <w:b/>
          <w:bCs/>
          <w:i w:val="false"/>
          <w:iCs w:val="false"/>
          <w:color w:val="2E5796"/>
          <w:sz w:val="19"/>
          <w:szCs w:val="19"/>
        </w:rPr>
        <w:t xml:space="preserve">Which SBI component generated the most difficulty?</w:t>
      </w:r>
    </w:p>
    <w:p>
      <w:pPr>
        <w:pBdr>
          <w:bottom w:val="single" w:color="CCCCCC" w:sz="4" w:space="8"/>
        </w:pBdr>
        <w:spacing w:after="0" w:before="0"/>
      </w:pPr>
      <w:r>
        <w:rPr>
          <w:rFonts w:ascii="Arial" w:cs="Arial" w:eastAsia="Arial" w:hAnsi="Arial"/>
          <w:sz w:val="22"/>
          <w:szCs w:val="22"/>
        </w:rPr>
        <w:t xml:space="preserve"/>
      </w:r>
    </w:p>
    <w:p>
      <w:pPr>
        <w:spacing w:after="100" w:before="0"/>
        <w:jc w:val="left"/>
      </w:pPr>
      <w:r>
        <w:rPr>
          <w:rFonts w:ascii="Arial" w:cs="Arial" w:eastAsia="Arial" w:hAnsi="Arial"/>
          <w:b w:val="false"/>
          <w:bCs w:val="false"/>
          <w:i w:val="false"/>
          <w:iCs w:val="false"/>
          <w:color w:val="1A1A1A"/>
          <w:sz w:val="22"/>
          <w:szCs w:val="22"/>
        </w:rPr>
        <w:t xml:space="preserve"/>
      </w:r>
    </w:p>
    <w:p>
      <w:pPr>
        <w:pBdr>
          <w:bottom w:val="single" w:color="CCCCCC" w:sz="4" w:space="8"/>
        </w:pBdr>
        <w:spacing w:after="0" w:before="0"/>
      </w:pPr>
      <w:r>
        <w:rPr>
          <w:rFonts w:ascii="Arial" w:cs="Arial" w:eastAsia="Arial" w:hAnsi="Arial"/>
          <w:sz w:val="22"/>
          <w:szCs w:val="22"/>
        </w:rPr>
        <w:t xml:space="preserve"/>
      </w:r>
    </w:p>
    <w:p>
      <w:pPr>
        <w:spacing w:after="100" w:before="0"/>
        <w:jc w:val="left"/>
      </w:pPr>
      <w:r>
        <w:rPr>
          <w:rFonts w:ascii="Arial" w:cs="Arial" w:eastAsia="Arial" w:hAnsi="Arial"/>
          <w:b w:val="false"/>
          <w:bCs w:val="false"/>
          <w:i w:val="false"/>
          <w:iCs w:val="false"/>
          <w:color w:val="1A1A1A"/>
          <w:sz w:val="22"/>
          <w:szCs w:val="22"/>
        </w:rPr>
        <w:t xml:space="preserve"/>
      </w:r>
    </w:p>
    <w:p>
      <w:pPr>
        <w:spacing w:after="40" w:before="0"/>
        <w:jc w:val="left"/>
      </w:pPr>
      <w:r>
        <w:rPr>
          <w:rFonts w:ascii="Arial" w:cs="Arial" w:eastAsia="Arial" w:hAnsi="Arial"/>
          <w:b/>
          <w:bCs/>
          <w:i w:val="false"/>
          <w:iCs w:val="false"/>
          <w:color w:val="2E5796"/>
          <w:sz w:val="19"/>
          <w:szCs w:val="19"/>
        </w:rPr>
        <w:t xml:space="preserve">Which objection came up most frequently?</w:t>
      </w:r>
    </w:p>
    <w:p>
      <w:pPr>
        <w:pBdr>
          <w:bottom w:val="single" w:color="CCCCCC" w:sz="4" w:space="8"/>
        </w:pBdr>
        <w:spacing w:after="0" w:before="0"/>
      </w:pPr>
      <w:r>
        <w:rPr>
          <w:rFonts w:ascii="Arial" w:cs="Arial" w:eastAsia="Arial" w:hAnsi="Arial"/>
          <w:sz w:val="22"/>
          <w:szCs w:val="22"/>
        </w:rPr>
        <w:t xml:space="preserve"/>
      </w:r>
    </w:p>
    <w:p>
      <w:pPr>
        <w:spacing w:after="100" w:before="0"/>
        <w:jc w:val="left"/>
      </w:pPr>
      <w:r>
        <w:rPr>
          <w:rFonts w:ascii="Arial" w:cs="Arial" w:eastAsia="Arial" w:hAnsi="Arial"/>
          <w:b w:val="false"/>
          <w:bCs w:val="false"/>
          <w:i w:val="false"/>
          <w:iCs w:val="false"/>
          <w:color w:val="1A1A1A"/>
          <w:sz w:val="22"/>
          <w:szCs w:val="22"/>
        </w:rPr>
        <w:t xml:space="preserve"/>
      </w:r>
    </w:p>
    <w:p>
      <w:pPr>
        <w:pBdr>
          <w:bottom w:val="single" w:color="CCCCCC" w:sz="4" w:space="8"/>
        </w:pBdr>
        <w:spacing w:after="0" w:before="0"/>
      </w:pPr>
      <w:r>
        <w:rPr>
          <w:rFonts w:ascii="Arial" w:cs="Arial" w:eastAsia="Arial" w:hAnsi="Arial"/>
          <w:sz w:val="22"/>
          <w:szCs w:val="22"/>
        </w:rPr>
        <w:t xml:space="preserve"/>
      </w:r>
    </w:p>
    <w:p>
      <w:pPr>
        <w:spacing w:after="100" w:before="0"/>
        <w:jc w:val="left"/>
      </w:pPr>
      <w:r>
        <w:rPr>
          <w:rFonts w:ascii="Arial" w:cs="Arial" w:eastAsia="Arial" w:hAnsi="Arial"/>
          <w:b w:val="false"/>
          <w:bCs w:val="false"/>
          <w:i w:val="false"/>
          <w:iCs w:val="false"/>
          <w:color w:val="1A1A1A"/>
          <w:sz w:val="22"/>
          <w:szCs w:val="22"/>
        </w:rPr>
        <w:t xml:space="preserve"/>
      </w:r>
    </w:p>
    <w:p>
      <w:pPr>
        <w:spacing w:after="40" w:before="0"/>
        <w:jc w:val="left"/>
      </w:pPr>
      <w:r>
        <w:rPr>
          <w:rFonts w:ascii="Arial" w:cs="Arial" w:eastAsia="Arial" w:hAnsi="Arial"/>
          <w:b/>
          <w:bCs/>
          <w:i w:val="false"/>
          <w:iCs w:val="false"/>
          <w:color w:val="2E5796"/>
          <w:sz w:val="19"/>
          <w:szCs w:val="19"/>
        </w:rPr>
        <w:t xml:space="preserve">What would you adjust for the next delivery?</w:t>
      </w:r>
    </w:p>
    <w:p>
      <w:pPr>
        <w:pBdr>
          <w:bottom w:val="single" w:color="CCCCCC" w:sz="4" w:space="8"/>
        </w:pBdr>
        <w:spacing w:after="0" w:before="0"/>
      </w:pPr>
      <w:r>
        <w:rPr>
          <w:rFonts w:ascii="Arial" w:cs="Arial" w:eastAsia="Arial" w:hAnsi="Arial"/>
          <w:sz w:val="22"/>
          <w:szCs w:val="22"/>
        </w:rPr>
        <w:t xml:space="preserve"/>
      </w:r>
    </w:p>
    <w:p>
      <w:pPr>
        <w:spacing w:after="100" w:before="0"/>
        <w:jc w:val="left"/>
      </w:pPr>
      <w:r>
        <w:rPr>
          <w:rFonts w:ascii="Arial" w:cs="Arial" w:eastAsia="Arial" w:hAnsi="Arial"/>
          <w:b w:val="false"/>
          <w:bCs w:val="false"/>
          <w:i w:val="false"/>
          <w:iCs w:val="false"/>
          <w:color w:val="1A1A1A"/>
          <w:sz w:val="22"/>
          <w:szCs w:val="22"/>
        </w:rPr>
        <w:t xml:space="preserve"/>
      </w:r>
    </w:p>
    <w:p>
      <w:pPr>
        <w:pBdr>
          <w:bottom w:val="single" w:color="CCCCCC" w:sz="4" w:space="8"/>
        </w:pBdr>
        <w:spacing w:after="0" w:before="0"/>
      </w:pPr>
      <w:r>
        <w:rPr>
          <w:rFonts w:ascii="Arial" w:cs="Arial" w:eastAsia="Arial" w:hAnsi="Arial"/>
          <w:sz w:val="22"/>
          <w:szCs w:val="22"/>
        </w:rPr>
        <w:t xml:space="preserve"/>
      </w:r>
    </w:p>
    <w:p>
      <w:pPr>
        <w:spacing w:after="100" w:before="0"/>
        <w:jc w:val="left"/>
      </w:pPr>
      <w:r>
        <w:rPr>
          <w:rFonts w:ascii="Arial" w:cs="Arial" w:eastAsia="Arial" w:hAnsi="Arial"/>
          <w:b w:val="false"/>
          <w:bCs w:val="false"/>
          <w:i w:val="false"/>
          <w:iCs w:val="false"/>
          <w:color w:val="1A1A1A"/>
          <w:sz w:val="22"/>
          <w:szCs w:val="22"/>
        </w:rPr>
        <w:t xml:space="preserve"/>
      </w:r>
    </w:p>
    <w:p>
      <w:pPr>
        <w:pBdr>
          <w:bottom w:val="single" w:color="CCCCCC" w:sz="4" w:space="8"/>
        </w:pBdr>
        <w:spacing w:after="0" w:before="0"/>
      </w:pPr>
      <w:r>
        <w:rPr>
          <w:rFonts w:ascii="Arial" w:cs="Arial" w:eastAsia="Arial" w:hAnsi="Arial"/>
          <w:sz w:val="22"/>
          <w:szCs w:val="22"/>
        </w:rPr>
        <w:t xml:space="preserve"/>
      </w:r>
    </w:p>
    <w:p>
      <w:pPr>
        <w:spacing w:after="100" w:before="0"/>
        <w:jc w:val="left"/>
      </w:pPr>
      <w:r>
        <w:rPr>
          <w:rFonts w:ascii="Arial" w:cs="Arial" w:eastAsia="Arial" w:hAnsi="Arial"/>
          <w:b w:val="false"/>
          <w:bCs w:val="false"/>
          <w:i w:val="false"/>
          <w:iCs w:val="false"/>
          <w:color w:val="1A1A1A"/>
          <w:sz w:val="22"/>
          <w:szCs w:val="22"/>
        </w:rPr>
        <w:t xml:space="preserve"/>
      </w:r>
    </w:p>
    <w:p>
      <w:pPr>
        <w:spacing w:after="40" w:before="0"/>
        <w:jc w:val="left"/>
      </w:pPr>
      <w:r>
        <w:rPr>
          <w:rFonts w:ascii="Arial" w:cs="Arial" w:eastAsia="Arial" w:hAnsi="Arial"/>
          <w:b/>
          <w:bCs/>
          <w:i w:val="false"/>
          <w:iCs w:val="false"/>
          <w:color w:val="2E5796"/>
          <w:sz w:val="19"/>
          <w:szCs w:val="19"/>
        </w:rPr>
        <w:t xml:space="preserve">Notable participant feedback or comments:</w:t>
      </w:r>
    </w:p>
    <w:p>
      <w:pPr>
        <w:pBdr>
          <w:bottom w:val="single" w:color="CCCCCC" w:sz="4" w:space="8"/>
        </w:pBdr>
        <w:spacing w:after="0" w:before="0"/>
      </w:pPr>
      <w:r>
        <w:rPr>
          <w:rFonts w:ascii="Arial" w:cs="Arial" w:eastAsia="Arial" w:hAnsi="Arial"/>
          <w:sz w:val="22"/>
          <w:szCs w:val="22"/>
        </w:rPr>
        <w:t xml:space="preserve"/>
      </w:r>
    </w:p>
    <w:p>
      <w:pPr>
        <w:spacing w:after="100" w:before="0"/>
        <w:jc w:val="left"/>
      </w:pPr>
      <w:r>
        <w:rPr>
          <w:rFonts w:ascii="Arial" w:cs="Arial" w:eastAsia="Arial" w:hAnsi="Arial"/>
          <w:b w:val="false"/>
          <w:bCs w:val="false"/>
          <w:i w:val="false"/>
          <w:iCs w:val="false"/>
          <w:color w:val="1A1A1A"/>
          <w:sz w:val="22"/>
          <w:szCs w:val="22"/>
        </w:rPr>
        <w:t xml:space="preserve"/>
      </w:r>
    </w:p>
    <w:p>
      <w:pPr>
        <w:pBdr>
          <w:bottom w:val="single" w:color="CCCCCC" w:sz="4" w:space="8"/>
        </w:pBdr>
        <w:spacing w:after="0" w:before="0"/>
      </w:pPr>
      <w:r>
        <w:rPr>
          <w:rFonts w:ascii="Arial" w:cs="Arial" w:eastAsia="Arial" w:hAnsi="Arial"/>
          <w:sz w:val="22"/>
          <w:szCs w:val="22"/>
        </w:rPr>
        <w:t xml:space="preserve"/>
      </w:r>
    </w:p>
    <w:p>
      <w:pPr>
        <w:spacing w:after="100" w:before="0"/>
        <w:jc w:val="left"/>
      </w:pPr>
      <w:r>
        <w:rPr>
          <w:rFonts w:ascii="Arial" w:cs="Arial" w:eastAsia="Arial" w:hAnsi="Arial"/>
          <w:b w:val="false"/>
          <w:bCs w:val="false"/>
          <w:i w:val="false"/>
          <w:iCs w:val="false"/>
          <w:color w:val="1A1A1A"/>
          <w:sz w:val="22"/>
          <w:szCs w:val="22"/>
        </w:rPr>
        <w:t xml:space="preserve"/>
      </w:r>
    </w:p>
    <w:p>
      <w:pPr>
        <w:pBdr>
          <w:bottom w:val="single" w:color="CCCCCC" w:sz="4" w:space="8"/>
        </w:pBdr>
        <w:spacing w:after="0" w:before="0"/>
      </w:pPr>
      <w:r>
        <w:rPr>
          <w:rFonts w:ascii="Arial" w:cs="Arial" w:eastAsia="Arial" w:hAnsi="Arial"/>
          <w:sz w:val="22"/>
          <w:szCs w:val="22"/>
        </w:rPr>
        <w:t xml:space="preserve"/>
      </w:r>
    </w:p>
    <w:p>
      <w:pPr>
        <w:spacing w:after="100" w:before="0"/>
        <w:jc w:val="left"/>
      </w:pPr>
      <w:r>
        <w:rPr>
          <w:rFonts w:ascii="Arial" w:cs="Arial" w:eastAsia="Arial" w:hAnsi="Arial"/>
          <w:b w:val="false"/>
          <w:bCs w:val="false"/>
          <w:i w:val="false"/>
          <w:iCs w:val="false"/>
          <w:color w:val="1A1A1A"/>
          <w:sz w:val="22"/>
          <w:szCs w:val="22"/>
        </w:rPr>
        <w:t xml:space="preserve"/>
      </w:r>
    </w:p>
    <w:p>
      <w:pPr>
        <w:spacing w:after="200" w:before="0"/>
        <w:jc w:val="left"/>
      </w:pPr>
      <w:r>
        <w:rPr>
          <w:rFonts w:ascii="Arial" w:cs="Arial" w:eastAsia="Arial" w:hAnsi="Arial"/>
          <w:b w:val="false"/>
          <w:bCs w:val="false"/>
          <w:i w:val="false"/>
          <w:iCs w:val="false"/>
          <w:color w:val="1A1A1A"/>
          <w:sz w:val="22"/>
          <w:szCs w:val="22"/>
        </w:rPr>
        <w:t xml:space="preserve"/>
      </w:r>
    </w:p>
    <w:p>
      <w:pPr>
        <w:spacing w:after="0" w:before="0"/>
      </w:pPr>
      <w:r>
        <w:br w:type="page"/>
      </w:r>
    </w:p>
    <w:p>
      <w:pPr>
        <w:pBdr>
          <w:bottom w:val="single" w:color="2E5796" w:sz="6" w:space="3"/>
        </w:pBdr>
        <w:spacing w:after="0" w:before="0"/>
        <w:jc w:val="left"/>
      </w:pPr>
      <w:r>
        <w:rPr>
          <w:rFonts w:ascii="Arial" w:cs="Arial" w:eastAsia="Arial" w:hAnsi="Arial"/>
          <w:b/>
          <w:bCs/>
          <w:i w:val="false"/>
          <w:iCs w:val="false"/>
          <w:color w:val="1F3864"/>
          <w:sz w:val="22"/>
          <w:szCs w:val="22"/>
        </w:rPr>
        <w:t xml:space="preserve">APPENDIX A — ACTIVITY ANSWER KEYS</w:t>
      </w:r>
    </w:p>
    <w:p>
      <w:pPr>
        <w:spacing w:after="100" w:before="0"/>
        <w:jc w:val="left"/>
      </w:pPr>
      <w:r>
        <w:rPr>
          <w:rFonts w:ascii="Arial" w:cs="Arial" w:eastAsia="Arial" w:hAnsi="Arial"/>
          <w:b w:val="false"/>
          <w:bCs w:val="false"/>
          <w:i w:val="false"/>
          <w:iCs w:val="false"/>
          <w:color w:val="1A1A1A"/>
          <w:sz w:val="22"/>
          <w:szCs w:val="22"/>
        </w:rPr>
        <w:t xml:space="preserve"/>
      </w:r>
    </w:p>
    <w:p>
      <w:pPr>
        <w:spacing w:after="80" w:before="0"/>
        <w:jc w:val="left"/>
      </w:pPr>
      <w:r>
        <w:rPr>
          <w:rFonts w:ascii="Arial" w:cs="Arial" w:eastAsia="Arial" w:hAnsi="Arial"/>
          <w:b/>
          <w:bCs/>
          <w:i w:val="false"/>
          <w:iCs w:val="false"/>
          <w:color w:val="2E5796"/>
          <w:sz w:val="19"/>
          <w:szCs w:val="19"/>
        </w:rPr>
        <w:t xml:space="preserve">Observation vs. Inference Sort (Slide 3)</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6000"/>
        <w:gridCol w:w="1440"/>
        <w:gridCol w:w="1920"/>
      </w:tblGrid>
      <w:tr>
        <w:tc>
          <w:tcPr>
            <w:tcW w:type="dxa" w:w="6000"/>
            <w:tcBorders>
              <w:top w:val="single" w:color="1F3864" w:sz="1"/>
              <w:left w:val="single" w:color="1F3864" w:sz="1"/>
              <w:bottom w:val="single" w:color="1F3864" w:sz="1"/>
              <w:right w:val="single" w:color="1F3864" w:sz="1"/>
            </w:tcBorders>
            <w:shd w:fill="1F3864" w:val="clear"/>
            <w:tcMar>
              <w:top w:type="dxa" w:w="120"/>
              <w:left w:type="dxa" w:w="180"/>
              <w:bottom w:type="dxa" w:w="120"/>
              <w:right w:type="dxa" w:w="180"/>
            </w:tcMar>
            <w:vAlign w:val="top"/>
          </w:tcPr>
          <w:p>
            <w:pPr>
              <w:spacing w:after="0" w:before="0"/>
              <w:jc w:val="left"/>
            </w:pPr>
            <w:r>
              <w:rPr>
                <w:rFonts w:ascii="Arial" w:cs="Arial" w:eastAsia="Arial" w:hAnsi="Arial"/>
                <w:b/>
                <w:bCs/>
                <w:i w:val="false"/>
                <w:iCs w:val="false"/>
                <w:color w:val="FFFFFF"/>
                <w:sz w:val="18"/>
                <w:szCs w:val="18"/>
              </w:rPr>
              <w:t xml:space="preserve">STATEMENT</w:t>
            </w:r>
          </w:p>
        </w:tc>
        <w:tc>
          <w:tcPr>
            <w:tcW w:type="dxa" w:w="1440"/>
            <w:tcBorders>
              <w:top w:val="single" w:color="1F3864" w:sz="1"/>
              <w:left w:val="single" w:color="1F3864" w:sz="1"/>
              <w:bottom w:val="single" w:color="1F3864" w:sz="1"/>
              <w:right w:val="single" w:color="1F3864" w:sz="1"/>
            </w:tcBorders>
            <w:shd w:fill="1F3864" w:val="clear"/>
            <w:tcMar>
              <w:top w:type="dxa" w:w="120"/>
              <w:left w:type="dxa" w:w="180"/>
              <w:bottom w:type="dxa" w:w="120"/>
              <w:right w:type="dxa" w:w="180"/>
            </w:tcMar>
            <w:vAlign w:val="top"/>
          </w:tcPr>
          <w:p>
            <w:pPr>
              <w:spacing w:after="0" w:before="0"/>
              <w:jc w:val="left"/>
            </w:pPr>
            <w:r>
              <w:rPr>
                <w:rFonts w:ascii="Arial" w:cs="Arial" w:eastAsia="Arial" w:hAnsi="Arial"/>
                <w:b/>
                <w:bCs/>
                <w:i w:val="false"/>
                <w:iCs w:val="false"/>
                <w:color w:val="FFFFFF"/>
                <w:sz w:val="18"/>
                <w:szCs w:val="18"/>
              </w:rPr>
              <w:t xml:space="preserve">CLASSIFICATION</w:t>
            </w:r>
          </w:p>
        </w:tc>
        <w:tc>
          <w:tcPr>
            <w:tcW w:type="dxa" w:w="1920"/>
            <w:tcBorders>
              <w:top w:val="single" w:color="1F3864" w:sz="1"/>
              <w:left w:val="single" w:color="1F3864" w:sz="1"/>
              <w:bottom w:val="single" w:color="1F3864" w:sz="1"/>
              <w:right w:val="single" w:color="1F3864" w:sz="1"/>
            </w:tcBorders>
            <w:shd w:fill="1F3864" w:val="clear"/>
            <w:tcMar>
              <w:top w:type="dxa" w:w="120"/>
              <w:left w:type="dxa" w:w="180"/>
              <w:bottom w:type="dxa" w:w="120"/>
              <w:right w:type="dxa" w:w="180"/>
            </w:tcMar>
            <w:vAlign w:val="top"/>
          </w:tcPr>
          <w:p>
            <w:pPr>
              <w:spacing w:after="0" w:before="0"/>
              <w:jc w:val="left"/>
            </w:pPr>
            <w:r>
              <w:rPr>
                <w:rFonts w:ascii="Arial" w:cs="Arial" w:eastAsia="Arial" w:hAnsi="Arial"/>
                <w:b/>
                <w:bCs/>
                <w:i w:val="false"/>
                <w:iCs w:val="false"/>
                <w:color w:val="FFFFFF"/>
                <w:sz w:val="18"/>
                <w:szCs w:val="18"/>
              </w:rPr>
              <w:t xml:space="preserve">WHY</w:t>
            </w:r>
          </w:p>
        </w:tc>
      </w:tr>
      <w:tr>
        <w:tc>
          <w:tcPr>
            <w:tcW w:type="dxa" w:w="6000"/>
            <w:tcBorders>
              <w:top w:val="single" w:color="CCCCCC" w:sz="1"/>
              <w:left w:val="single" w:color="CCCCCC" w:sz="1"/>
              <w:bottom w:val="single" w:color="CCCCCC" w:sz="1"/>
              <w:right w:val="single" w:color="CCCCCC" w:sz="1"/>
            </w:tcBorders>
            <w:shd w:fill="F5F5F5" w:val="clear"/>
            <w:tcMar>
              <w:top w:type="dxa" w:w="120"/>
              <w:left w:type="dxa" w:w="180"/>
              <w:bottom w:type="dxa" w:w="120"/>
              <w:right w:type="dxa" w:w="180"/>
            </w:tcMar>
            <w:vAlign w:val="top"/>
          </w:tcPr>
          <w:p>
            <w:pPr>
              <w:spacing w:after="0" w:before="0"/>
              <w:jc w:val="left"/>
            </w:pPr>
            <w:r>
              <w:rPr>
                <w:rFonts w:ascii="Arial" w:cs="Arial" w:eastAsia="Arial" w:hAnsi="Arial"/>
                <w:b w:val="false"/>
                <w:bCs w:val="false"/>
                <w:i/>
                <w:iCs/>
                <w:color w:val="1A1A1A"/>
                <w:sz w:val="19"/>
                <w:szCs w:val="19"/>
              </w:rPr>
              <w:t xml:space="preserve">"She submitted the report three days late."</w:t>
            </w:r>
          </w:p>
        </w:tc>
        <w:tc>
          <w:tcPr>
            <w:tcW w:type="dxa" w:w="1440"/>
            <w:tcBorders>
              <w:top w:val="single" w:color="CCCCCC" w:sz="1"/>
              <w:left w:val="single" w:color="CCCCCC" w:sz="1"/>
              <w:bottom w:val="single" w:color="CCCCCC" w:sz="1"/>
              <w:right w:val="single" w:color="CCCCCC" w:sz="1"/>
            </w:tcBorders>
            <w:shd w:fill="F5F5F5" w:val="clear"/>
            <w:tcMar>
              <w:top w:type="dxa" w:w="120"/>
              <w:left w:type="dxa" w:w="180"/>
              <w:bottom w:type="dxa" w:w="120"/>
              <w:right w:type="dxa" w:w="180"/>
            </w:tcMar>
            <w:vAlign w:val="top"/>
          </w:tcPr>
          <w:p>
            <w:pPr>
              <w:spacing w:after="0" w:before="0"/>
              <w:jc w:val="left"/>
            </w:pPr>
            <w:r>
              <w:rPr>
                <w:rFonts w:ascii="Arial" w:cs="Arial" w:eastAsia="Arial" w:hAnsi="Arial"/>
                <w:b/>
                <w:bCs/>
                <w:i w:val="false"/>
                <w:iCs w:val="false"/>
                <w:color w:val="1E5C3A"/>
                <w:sz w:val="19"/>
                <w:szCs w:val="19"/>
              </w:rPr>
              <w:t xml:space="preserve">Observation</w:t>
            </w:r>
          </w:p>
        </w:tc>
        <w:tc>
          <w:tcPr>
            <w:tcW w:type="dxa" w:w="1920"/>
            <w:tcBorders>
              <w:top w:val="single" w:color="CCCCCC" w:sz="1"/>
              <w:left w:val="single" w:color="CCCCCC" w:sz="1"/>
              <w:bottom w:val="single" w:color="CCCCCC" w:sz="1"/>
              <w:right w:val="single" w:color="CCCCCC" w:sz="1"/>
            </w:tcBorders>
            <w:shd w:fill="F5F5F5" w:val="clear"/>
            <w:tcMar>
              <w:top w:type="dxa" w:w="120"/>
              <w:left w:type="dxa" w:w="180"/>
              <w:bottom w:type="dxa" w:w="120"/>
              <w:right w:type="dxa" w:w="180"/>
            </w:tcMar>
            <w:vAlign w:val="top"/>
          </w:tcPr>
          <w:p>
            <w:pPr>
              <w:spacing w:after="0" w:before="0"/>
              <w:jc w:val="left"/>
            </w:pPr>
            <w:r>
              <w:rPr>
                <w:rFonts w:ascii="Arial" w:cs="Arial" w:eastAsia="Arial" w:hAnsi="Arial"/>
                <w:b w:val="false"/>
                <w:bCs w:val="false"/>
                <w:i w:val="false"/>
                <w:iCs w:val="false"/>
                <w:color w:val="595959"/>
                <w:sz w:val="18"/>
                <w:szCs w:val="18"/>
              </w:rPr>
              <w:t xml:space="preserve">Verifiable by timestamp — no interpretation required</w:t>
            </w:r>
          </w:p>
        </w:tc>
      </w:tr>
      <w:tr>
        <w:tc>
          <w:tcPr>
            <w:tcW w:type="dxa" w:w="6000"/>
            <w:tcBorders>
              <w:top w:val="single" w:color="CCCCCC" w:sz="1"/>
              <w:left w:val="single" w:color="CCCCCC" w:sz="1"/>
              <w:bottom w:val="single" w:color="CCCCCC" w:sz="1"/>
              <w:right w:val="single" w:color="CCCCCC" w:sz="1"/>
            </w:tcBorders>
            <w:shd w:fill="FFFFFF" w:val="clear"/>
            <w:tcMar>
              <w:top w:type="dxa" w:w="120"/>
              <w:left w:type="dxa" w:w="180"/>
              <w:bottom w:type="dxa" w:w="120"/>
              <w:right w:type="dxa" w:w="180"/>
            </w:tcMar>
            <w:vAlign w:val="top"/>
          </w:tcPr>
          <w:p>
            <w:pPr>
              <w:spacing w:after="0" w:before="0"/>
              <w:jc w:val="left"/>
            </w:pPr>
            <w:r>
              <w:rPr>
                <w:rFonts w:ascii="Arial" w:cs="Arial" w:eastAsia="Arial" w:hAnsi="Arial"/>
                <w:b w:val="false"/>
                <w:bCs w:val="false"/>
                <w:i/>
                <w:iCs/>
                <w:color w:val="1A1A1A"/>
                <w:sz w:val="19"/>
                <w:szCs w:val="19"/>
              </w:rPr>
              <w:t xml:space="preserve">"She doesn't respect deadlines."</w:t>
            </w:r>
          </w:p>
        </w:tc>
        <w:tc>
          <w:tcPr>
            <w:tcW w:type="dxa" w:w="1440"/>
            <w:tcBorders>
              <w:top w:val="single" w:color="CCCCCC" w:sz="1"/>
              <w:left w:val="single" w:color="CCCCCC" w:sz="1"/>
              <w:bottom w:val="single" w:color="CCCCCC" w:sz="1"/>
              <w:right w:val="single" w:color="CCCCCC" w:sz="1"/>
            </w:tcBorders>
            <w:shd w:fill="FFFFFF" w:val="clear"/>
            <w:tcMar>
              <w:top w:type="dxa" w:w="120"/>
              <w:left w:type="dxa" w:w="180"/>
              <w:bottom w:type="dxa" w:w="120"/>
              <w:right w:type="dxa" w:w="180"/>
            </w:tcMar>
            <w:vAlign w:val="top"/>
          </w:tcPr>
          <w:p>
            <w:pPr>
              <w:spacing w:after="0" w:before="0"/>
              <w:jc w:val="left"/>
            </w:pPr>
            <w:r>
              <w:rPr>
                <w:rFonts w:ascii="Arial" w:cs="Arial" w:eastAsia="Arial" w:hAnsi="Arial"/>
                <w:b/>
                <w:bCs/>
                <w:i w:val="false"/>
                <w:iCs w:val="false"/>
                <w:color w:val="7B1818"/>
                <w:sz w:val="19"/>
                <w:szCs w:val="19"/>
              </w:rPr>
              <w:t xml:space="preserve">Inference</w:t>
            </w:r>
          </w:p>
        </w:tc>
        <w:tc>
          <w:tcPr>
            <w:tcW w:type="dxa" w:w="1920"/>
            <w:tcBorders>
              <w:top w:val="single" w:color="CCCCCC" w:sz="1"/>
              <w:left w:val="single" w:color="CCCCCC" w:sz="1"/>
              <w:bottom w:val="single" w:color="CCCCCC" w:sz="1"/>
              <w:right w:val="single" w:color="CCCCCC" w:sz="1"/>
            </w:tcBorders>
            <w:shd w:fill="FFFFFF" w:val="clear"/>
            <w:tcMar>
              <w:top w:type="dxa" w:w="120"/>
              <w:left w:type="dxa" w:w="180"/>
              <w:bottom w:type="dxa" w:w="120"/>
              <w:right w:type="dxa" w:w="180"/>
            </w:tcMar>
            <w:vAlign w:val="top"/>
          </w:tcPr>
          <w:p>
            <w:pPr>
              <w:spacing w:after="0" w:before="0"/>
              <w:jc w:val="left"/>
            </w:pPr>
            <w:r>
              <w:rPr>
                <w:rFonts w:ascii="Arial" w:cs="Arial" w:eastAsia="Arial" w:hAnsi="Arial"/>
                <w:b w:val="false"/>
                <w:bCs w:val="false"/>
                <w:i w:val="false"/>
                <w:iCs w:val="false"/>
                <w:color w:val="595959"/>
                <w:sz w:val="18"/>
                <w:szCs w:val="18"/>
              </w:rPr>
              <w:t xml:space="preserve">Conclusion about attitude/motive — not directly observable</w:t>
            </w:r>
          </w:p>
        </w:tc>
      </w:tr>
      <w:tr>
        <w:tc>
          <w:tcPr>
            <w:tcW w:type="dxa" w:w="6000"/>
            <w:tcBorders>
              <w:top w:val="single" w:color="CCCCCC" w:sz="1"/>
              <w:left w:val="single" w:color="CCCCCC" w:sz="1"/>
              <w:bottom w:val="single" w:color="CCCCCC" w:sz="1"/>
              <w:right w:val="single" w:color="CCCCCC" w:sz="1"/>
            </w:tcBorders>
            <w:shd w:fill="F5F5F5" w:val="clear"/>
            <w:tcMar>
              <w:top w:type="dxa" w:w="120"/>
              <w:left w:type="dxa" w:w="180"/>
              <w:bottom w:type="dxa" w:w="120"/>
              <w:right w:type="dxa" w:w="180"/>
            </w:tcMar>
            <w:vAlign w:val="top"/>
          </w:tcPr>
          <w:p>
            <w:pPr>
              <w:spacing w:after="0" w:before="0"/>
              <w:jc w:val="left"/>
            </w:pPr>
            <w:r>
              <w:rPr>
                <w:rFonts w:ascii="Arial" w:cs="Arial" w:eastAsia="Arial" w:hAnsi="Arial"/>
                <w:b w:val="false"/>
                <w:bCs w:val="false"/>
                <w:i/>
                <w:iCs/>
                <w:color w:val="1A1A1A"/>
                <w:sz w:val="19"/>
                <w:szCs w:val="19"/>
              </w:rPr>
              <w:t xml:space="preserve">"He interrupted the client twice during the presentation."</w:t>
            </w:r>
          </w:p>
        </w:tc>
        <w:tc>
          <w:tcPr>
            <w:tcW w:type="dxa" w:w="1440"/>
            <w:tcBorders>
              <w:top w:val="single" w:color="CCCCCC" w:sz="1"/>
              <w:left w:val="single" w:color="CCCCCC" w:sz="1"/>
              <w:bottom w:val="single" w:color="CCCCCC" w:sz="1"/>
              <w:right w:val="single" w:color="CCCCCC" w:sz="1"/>
            </w:tcBorders>
            <w:shd w:fill="F5F5F5" w:val="clear"/>
            <w:tcMar>
              <w:top w:type="dxa" w:w="120"/>
              <w:left w:type="dxa" w:w="180"/>
              <w:bottom w:type="dxa" w:w="120"/>
              <w:right w:type="dxa" w:w="180"/>
            </w:tcMar>
            <w:vAlign w:val="top"/>
          </w:tcPr>
          <w:p>
            <w:pPr>
              <w:spacing w:after="0" w:before="0"/>
              <w:jc w:val="left"/>
            </w:pPr>
            <w:r>
              <w:rPr>
                <w:rFonts w:ascii="Arial" w:cs="Arial" w:eastAsia="Arial" w:hAnsi="Arial"/>
                <w:b/>
                <w:bCs/>
                <w:i w:val="false"/>
                <w:iCs w:val="false"/>
                <w:color w:val="1E5C3A"/>
                <w:sz w:val="19"/>
                <w:szCs w:val="19"/>
              </w:rPr>
              <w:t xml:space="preserve">Observation</w:t>
            </w:r>
          </w:p>
        </w:tc>
        <w:tc>
          <w:tcPr>
            <w:tcW w:type="dxa" w:w="1920"/>
            <w:tcBorders>
              <w:top w:val="single" w:color="CCCCCC" w:sz="1"/>
              <w:left w:val="single" w:color="CCCCCC" w:sz="1"/>
              <w:bottom w:val="single" w:color="CCCCCC" w:sz="1"/>
              <w:right w:val="single" w:color="CCCCCC" w:sz="1"/>
            </w:tcBorders>
            <w:shd w:fill="F5F5F5" w:val="clear"/>
            <w:tcMar>
              <w:top w:type="dxa" w:w="120"/>
              <w:left w:type="dxa" w:w="180"/>
              <w:bottom w:type="dxa" w:w="120"/>
              <w:right w:type="dxa" w:w="180"/>
            </w:tcMar>
            <w:vAlign w:val="top"/>
          </w:tcPr>
          <w:p>
            <w:pPr>
              <w:spacing w:after="0" w:before="0"/>
              <w:jc w:val="left"/>
            </w:pPr>
            <w:r>
              <w:rPr>
                <w:rFonts w:ascii="Arial" w:cs="Arial" w:eastAsia="Arial" w:hAnsi="Arial"/>
                <w:b w:val="false"/>
                <w:bCs w:val="false"/>
                <w:i w:val="false"/>
                <w:iCs w:val="false"/>
                <w:color w:val="595959"/>
                <w:sz w:val="18"/>
                <w:szCs w:val="18"/>
              </w:rPr>
              <w:t xml:space="preserve">Countable, specific, visible to anyone in the room</w:t>
            </w:r>
          </w:p>
        </w:tc>
      </w:tr>
      <w:tr>
        <w:tc>
          <w:tcPr>
            <w:tcW w:type="dxa" w:w="6000"/>
            <w:tcBorders>
              <w:top w:val="single" w:color="CCCCCC" w:sz="1"/>
              <w:left w:val="single" w:color="CCCCCC" w:sz="1"/>
              <w:bottom w:val="single" w:color="CCCCCC" w:sz="1"/>
              <w:right w:val="single" w:color="CCCCCC" w:sz="1"/>
            </w:tcBorders>
            <w:shd w:fill="FFFFFF" w:val="clear"/>
            <w:tcMar>
              <w:top w:type="dxa" w:w="120"/>
              <w:left w:type="dxa" w:w="180"/>
              <w:bottom w:type="dxa" w:w="120"/>
              <w:right w:type="dxa" w:w="180"/>
            </w:tcMar>
            <w:vAlign w:val="top"/>
          </w:tcPr>
          <w:p>
            <w:pPr>
              <w:spacing w:after="0" w:before="0"/>
              <w:jc w:val="left"/>
            </w:pPr>
            <w:r>
              <w:rPr>
                <w:rFonts w:ascii="Arial" w:cs="Arial" w:eastAsia="Arial" w:hAnsi="Arial"/>
                <w:b w:val="false"/>
                <w:bCs w:val="false"/>
                <w:i/>
                <w:iCs/>
                <w:color w:val="1A1A1A"/>
                <w:sz w:val="19"/>
                <w:szCs w:val="19"/>
              </w:rPr>
              <w:t xml:space="preserve">"He lacks professionalism."</w:t>
            </w:r>
          </w:p>
        </w:tc>
        <w:tc>
          <w:tcPr>
            <w:tcW w:type="dxa" w:w="1440"/>
            <w:tcBorders>
              <w:top w:val="single" w:color="CCCCCC" w:sz="1"/>
              <w:left w:val="single" w:color="CCCCCC" w:sz="1"/>
              <w:bottom w:val="single" w:color="CCCCCC" w:sz="1"/>
              <w:right w:val="single" w:color="CCCCCC" w:sz="1"/>
            </w:tcBorders>
            <w:shd w:fill="FFFFFF" w:val="clear"/>
            <w:tcMar>
              <w:top w:type="dxa" w:w="120"/>
              <w:left w:type="dxa" w:w="180"/>
              <w:bottom w:type="dxa" w:w="120"/>
              <w:right w:type="dxa" w:w="180"/>
            </w:tcMar>
            <w:vAlign w:val="top"/>
          </w:tcPr>
          <w:p>
            <w:pPr>
              <w:spacing w:after="0" w:before="0"/>
              <w:jc w:val="left"/>
            </w:pPr>
            <w:r>
              <w:rPr>
                <w:rFonts w:ascii="Arial" w:cs="Arial" w:eastAsia="Arial" w:hAnsi="Arial"/>
                <w:b/>
                <w:bCs/>
                <w:i w:val="false"/>
                <w:iCs w:val="false"/>
                <w:color w:val="7B1818"/>
                <w:sz w:val="19"/>
                <w:szCs w:val="19"/>
              </w:rPr>
              <w:t xml:space="preserve">Inference</w:t>
            </w:r>
          </w:p>
        </w:tc>
        <w:tc>
          <w:tcPr>
            <w:tcW w:type="dxa" w:w="1920"/>
            <w:tcBorders>
              <w:top w:val="single" w:color="CCCCCC" w:sz="1"/>
              <w:left w:val="single" w:color="CCCCCC" w:sz="1"/>
              <w:bottom w:val="single" w:color="CCCCCC" w:sz="1"/>
              <w:right w:val="single" w:color="CCCCCC" w:sz="1"/>
            </w:tcBorders>
            <w:shd w:fill="FFFFFF" w:val="clear"/>
            <w:tcMar>
              <w:top w:type="dxa" w:w="120"/>
              <w:left w:type="dxa" w:w="180"/>
              <w:bottom w:type="dxa" w:w="120"/>
              <w:right w:type="dxa" w:w="180"/>
            </w:tcMar>
            <w:vAlign w:val="top"/>
          </w:tcPr>
          <w:p>
            <w:pPr>
              <w:spacing w:after="0" w:before="0"/>
              <w:jc w:val="left"/>
            </w:pPr>
            <w:r>
              <w:rPr>
                <w:rFonts w:ascii="Arial" w:cs="Arial" w:eastAsia="Arial" w:hAnsi="Arial"/>
                <w:b w:val="false"/>
                <w:bCs w:val="false"/>
                <w:i w:val="false"/>
                <w:iCs w:val="false"/>
                <w:color w:val="595959"/>
                <w:sz w:val="18"/>
                <w:szCs w:val="18"/>
              </w:rPr>
              <w:t xml:space="preserve">Evaluative label — cannot be directly observed</w:t>
            </w:r>
          </w:p>
        </w:tc>
      </w:tr>
    </w:tbl>
    <w:p>
      <w:pPr>
        <w:spacing w:after="160" w:before="0"/>
        <w:jc w:val="left"/>
      </w:pPr>
      <w:r>
        <w:rPr>
          <w:rFonts w:ascii="Arial" w:cs="Arial" w:eastAsia="Arial" w:hAnsi="Arial"/>
          <w:b w:val="false"/>
          <w:bCs w:val="false"/>
          <w:i w:val="false"/>
          <w:iCs w:val="false"/>
          <w:color w:val="1A1A1A"/>
          <w:sz w:val="22"/>
          <w:szCs w:val="22"/>
        </w:rPr>
        <w:t xml:space="preserve"/>
      </w:r>
    </w:p>
    <w:p>
      <w:pPr>
        <w:spacing w:after="80" w:before="0"/>
        <w:jc w:val="left"/>
      </w:pPr>
      <w:r>
        <w:rPr>
          <w:rFonts w:ascii="Arial" w:cs="Arial" w:eastAsia="Arial" w:hAnsi="Arial"/>
          <w:b/>
          <w:bCs/>
          <w:i w:val="false"/>
          <w:iCs w:val="false"/>
          <w:color w:val="2E5796"/>
          <w:sz w:val="19"/>
          <w:szCs w:val="19"/>
        </w:rPr>
        <w:t xml:space="preserve">SBI Component Test Questions</w:t>
      </w:r>
    </w:p>
    <w:p>
      <w:pPr>
        <w:pBdr>
          <w:left w:val="single" w:color="4472C4" w:sz="12"/>
        </w:pBdr>
        <w:spacing w:after="40" w:before="40"/>
        <w:ind w:left="360"/>
        <w:jc w:val="left"/>
      </w:pPr>
      <w:r>
        <w:rPr>
          <w:rFonts w:ascii="Arial" w:cs="Arial" w:eastAsia="Arial" w:hAnsi="Arial"/>
          <w:b w:val="false"/>
          <w:bCs w:val="false"/>
          <w:i w:val="false"/>
          <w:iCs w:val="false"/>
          <w:color w:val="1A1A1A"/>
          <w:sz w:val="20"/>
          <w:szCs w:val="20"/>
        </w:rPr>
        <w:t xml:space="preserve">S — "Is a specific time and place identified? Could someone locate this event on a calendar?"</w:t>
      </w:r>
    </w:p>
    <w:p>
      <w:pPr>
        <w:pBdr>
          <w:left w:val="single" w:color="4472C4" w:sz="12"/>
        </w:pBdr>
        <w:spacing w:after="40" w:before="40"/>
        <w:ind w:left="360"/>
        <w:jc w:val="left"/>
      </w:pPr>
      <w:r>
        <w:rPr>
          <w:rFonts w:ascii="Arial" w:cs="Arial" w:eastAsia="Arial" w:hAnsi="Arial"/>
          <w:b w:val="false"/>
          <w:bCs w:val="false"/>
          <w:i w:val="false"/>
          <w:iCs w:val="false"/>
          <w:color w:val="1A1A1A"/>
          <w:sz w:val="20"/>
          <w:szCs w:val="20"/>
        </w:rPr>
        <w:t xml:space="preserve">B — "Could a camera have captured this? Would two different observers describe it the same way?"</w:t>
      </w:r>
    </w:p>
    <w:p>
      <w:pPr>
        <w:pBdr>
          <w:left w:val="single" w:color="4472C4" w:sz="12"/>
        </w:pBdr>
        <w:spacing w:after="40" w:before="40"/>
        <w:ind w:left="360"/>
        <w:jc w:val="left"/>
      </w:pPr>
      <w:r>
        <w:rPr>
          <w:rFonts w:ascii="Arial" w:cs="Arial" w:eastAsia="Arial" w:hAnsi="Arial"/>
          <w:b w:val="false"/>
          <w:bCs w:val="false"/>
          <w:i w:val="false"/>
          <w:iCs w:val="false"/>
          <w:color w:val="1A1A1A"/>
          <w:sz w:val="20"/>
          <w:szCs w:val="20"/>
        </w:rPr>
        <w:t xml:space="preserve">I — "Is this a real consequence, or a judgment about what the behavior means? What specifically changed as a result?"</w:t>
      </w:r>
    </w:p>
    <w:p>
      <w:pPr>
        <w:spacing w:after="200" w:before="0"/>
        <w:jc w:val="left"/>
      </w:pPr>
      <w:r>
        <w:rPr>
          <w:rFonts w:ascii="Arial" w:cs="Arial" w:eastAsia="Arial" w:hAnsi="Arial"/>
          <w:b w:val="false"/>
          <w:bCs w:val="false"/>
          <w:i w:val="false"/>
          <w:iCs w:val="false"/>
          <w:color w:val="1A1A1A"/>
          <w:sz w:val="22"/>
          <w:szCs w:val="22"/>
        </w:rPr>
        <w:t xml:space="preserve"/>
      </w:r>
    </w:p>
    <w:p>
      <w:pPr>
        <w:pBdr>
          <w:bottom w:val="single" w:color="2E5796" w:sz="6" w:space="3"/>
        </w:pBdr>
        <w:spacing w:after="0" w:before="0"/>
        <w:jc w:val="left"/>
      </w:pPr>
      <w:r>
        <w:rPr>
          <w:rFonts w:ascii="Arial" w:cs="Arial" w:eastAsia="Arial" w:hAnsi="Arial"/>
          <w:b/>
          <w:bCs/>
          <w:i w:val="false"/>
          <w:iCs w:val="false"/>
          <w:color w:val="1F3864"/>
          <w:sz w:val="22"/>
          <w:szCs w:val="22"/>
        </w:rPr>
        <w:t xml:space="preserve">APPENDIX B — REFERENCES &amp; FURTHER READING</w:t>
      </w:r>
    </w:p>
    <w:p>
      <w:pPr>
        <w:spacing w:after="100" w:before="0"/>
        <w:jc w:val="left"/>
      </w:pPr>
      <w:r>
        <w:rPr>
          <w:rFonts w:ascii="Arial" w:cs="Arial" w:eastAsia="Arial" w:hAnsi="Arial"/>
          <w:b w:val="false"/>
          <w:bCs w:val="false"/>
          <w:i w:val="false"/>
          <w:iCs w:val="false"/>
          <w:color w:val="1A1A1A"/>
          <w:sz w:val="22"/>
          <w:szCs w:val="22"/>
        </w:rPr>
        <w:t xml:space="preserve"/>
      </w:r>
    </w:p>
    <w:p>
      <w:pPr>
        <w:spacing w:after="40" w:before="0"/>
        <w:ind w:left="360"/>
        <w:jc w:val="left"/>
      </w:pPr>
      <w:r>
        <w:rPr>
          <w:rFonts w:ascii="Arial" w:cs="Arial" w:eastAsia="Arial" w:hAnsi="Arial"/>
          <w:b/>
          <w:bCs/>
          <w:i w:val="false"/>
          <w:iCs w:val="false"/>
          <w:color w:val="4472C4"/>
          <w:sz w:val="18"/>
          <w:szCs w:val="18"/>
        </w:rPr>
        <w:t xml:space="preserve">↳ </w:t>
      </w:r>
      <w:r>
        <w:rPr>
          <w:rFonts w:ascii="Arial" w:cs="Arial" w:eastAsia="Arial" w:hAnsi="Arial"/>
          <w:b w:val="false"/>
          <w:bCs w:val="false"/>
          <w:i/>
          <w:iCs/>
          <w:color w:val="595959"/>
          <w:sz w:val="18"/>
          <w:szCs w:val="18"/>
        </w:rPr>
        <w:t xml:space="preserve">Argyris, C. (1990). Overcoming Organizational Defenses: Facilitating Organizational Learning. Allyn and Bacon.</w:t>
      </w:r>
    </w:p>
    <w:p>
      <w:pPr>
        <w:spacing w:after="40" w:before="0"/>
        <w:ind w:left="360"/>
        <w:jc w:val="left"/>
      </w:pPr>
      <w:r>
        <w:rPr>
          <w:rFonts w:ascii="Arial" w:cs="Arial" w:eastAsia="Arial" w:hAnsi="Arial"/>
          <w:b/>
          <w:bCs/>
          <w:i w:val="false"/>
          <w:iCs w:val="false"/>
          <w:color w:val="4472C4"/>
          <w:sz w:val="18"/>
          <w:szCs w:val="18"/>
        </w:rPr>
        <w:t xml:space="preserve">↳ </w:t>
      </w:r>
      <w:r>
        <w:rPr>
          <w:rFonts w:ascii="Arial" w:cs="Arial" w:eastAsia="Arial" w:hAnsi="Arial"/>
          <w:b w:val="false"/>
          <w:bCs w:val="false"/>
          <w:i/>
          <w:iCs/>
          <w:color w:val="595959"/>
          <w:sz w:val="18"/>
          <w:szCs w:val="18"/>
        </w:rPr>
        <w:t xml:space="preserve">Bransford, J. D., Brown, A. L., &amp; Cocking, R. R. (Eds.). (2000). How People Learn: Brain, Mind, Experience, and School. National Academy Press.</w:t>
      </w:r>
    </w:p>
    <w:p>
      <w:pPr>
        <w:spacing w:after="40" w:before="0"/>
        <w:ind w:left="360"/>
        <w:jc w:val="left"/>
      </w:pPr>
      <w:r>
        <w:rPr>
          <w:rFonts w:ascii="Arial" w:cs="Arial" w:eastAsia="Arial" w:hAnsi="Arial"/>
          <w:b/>
          <w:bCs/>
          <w:i w:val="false"/>
          <w:iCs w:val="false"/>
          <w:color w:val="4472C4"/>
          <w:sz w:val="18"/>
          <w:szCs w:val="18"/>
        </w:rPr>
        <w:t xml:space="preserve">↳ </w:t>
      </w:r>
      <w:r>
        <w:rPr>
          <w:rFonts w:ascii="Arial" w:cs="Arial" w:eastAsia="Arial" w:hAnsi="Arial"/>
          <w:b w:val="false"/>
          <w:bCs w:val="false"/>
          <w:i/>
          <w:iCs/>
          <w:color w:val="595959"/>
          <w:sz w:val="18"/>
          <w:szCs w:val="18"/>
        </w:rPr>
        <w:t xml:space="preserve">Center for Creative Leadership. (2014). SBI™ Feedback Model. CCL Press.</w:t>
      </w:r>
    </w:p>
    <w:p>
      <w:pPr>
        <w:spacing w:after="40" w:before="0"/>
        <w:ind w:left="360"/>
        <w:jc w:val="left"/>
      </w:pPr>
      <w:r>
        <w:rPr>
          <w:rFonts w:ascii="Arial" w:cs="Arial" w:eastAsia="Arial" w:hAnsi="Arial"/>
          <w:b/>
          <w:bCs/>
          <w:i w:val="false"/>
          <w:iCs w:val="false"/>
          <w:color w:val="4472C4"/>
          <w:sz w:val="18"/>
          <w:szCs w:val="18"/>
        </w:rPr>
        <w:t xml:space="preserve">↳ </w:t>
      </w:r>
      <w:r>
        <w:rPr>
          <w:rFonts w:ascii="Arial" w:cs="Arial" w:eastAsia="Arial" w:hAnsi="Arial"/>
          <w:b w:val="false"/>
          <w:bCs w:val="false"/>
          <w:i/>
          <w:iCs/>
          <w:color w:val="595959"/>
          <w:sz w:val="18"/>
          <w:szCs w:val="18"/>
        </w:rPr>
        <w:t xml:space="preserve">Ericsson, A., &amp; Pool, R. (2016). Peak: Secrets from the New Science of Expertise. Houghton Mifflin Harcourt.</w:t>
      </w:r>
    </w:p>
    <w:p>
      <w:pPr>
        <w:spacing w:after="40" w:before="0"/>
        <w:ind w:left="360"/>
        <w:jc w:val="left"/>
      </w:pPr>
      <w:r>
        <w:rPr>
          <w:rFonts w:ascii="Arial" w:cs="Arial" w:eastAsia="Arial" w:hAnsi="Arial"/>
          <w:b/>
          <w:bCs/>
          <w:i w:val="false"/>
          <w:iCs w:val="false"/>
          <w:color w:val="4472C4"/>
          <w:sz w:val="18"/>
          <w:szCs w:val="18"/>
        </w:rPr>
        <w:t xml:space="preserve">↳ </w:t>
      </w:r>
      <w:r>
        <w:rPr>
          <w:rFonts w:ascii="Arial" w:cs="Arial" w:eastAsia="Arial" w:hAnsi="Arial"/>
          <w:b w:val="false"/>
          <w:bCs w:val="false"/>
          <w:i/>
          <w:iCs/>
          <w:color w:val="595959"/>
          <w:sz w:val="18"/>
          <w:szCs w:val="18"/>
        </w:rPr>
        <w:t xml:space="preserve">Gollwitzer, P. M. (1999). Implementation intentions: Strong effects of simple plans. American Psychologist, 54(7), 493–503.</w:t>
      </w:r>
    </w:p>
    <w:p>
      <w:pPr>
        <w:spacing w:after="40" w:before="0"/>
        <w:ind w:left="360"/>
        <w:jc w:val="left"/>
      </w:pPr>
      <w:r>
        <w:rPr>
          <w:rFonts w:ascii="Arial" w:cs="Arial" w:eastAsia="Arial" w:hAnsi="Arial"/>
          <w:b/>
          <w:bCs/>
          <w:i w:val="false"/>
          <w:iCs w:val="false"/>
          <w:color w:val="4472C4"/>
          <w:sz w:val="18"/>
          <w:szCs w:val="18"/>
        </w:rPr>
        <w:t xml:space="preserve">↳ </w:t>
      </w:r>
      <w:r>
        <w:rPr>
          <w:rFonts w:ascii="Arial" w:cs="Arial" w:eastAsia="Arial" w:hAnsi="Arial"/>
          <w:b w:val="false"/>
          <w:bCs w:val="false"/>
          <w:i/>
          <w:iCs/>
          <w:color w:val="595959"/>
          <w:sz w:val="18"/>
          <w:szCs w:val="18"/>
        </w:rPr>
        <w:t xml:space="preserve">Rock, D. (2008). SCARF: A brain-based model for collaborating with and influencing others. NeuroLeadership Journal, 1(1), 44–52.</w:t>
      </w:r>
    </w:p>
    <w:p>
      <w:pPr>
        <w:spacing w:after="40" w:before="0"/>
        <w:ind w:left="360"/>
        <w:jc w:val="left"/>
      </w:pPr>
      <w:r>
        <w:rPr>
          <w:rFonts w:ascii="Arial" w:cs="Arial" w:eastAsia="Arial" w:hAnsi="Arial"/>
          <w:b/>
          <w:bCs/>
          <w:i w:val="false"/>
          <w:iCs w:val="false"/>
          <w:color w:val="4472C4"/>
          <w:sz w:val="18"/>
          <w:szCs w:val="18"/>
        </w:rPr>
        <w:t xml:space="preserve">↳ </w:t>
      </w:r>
      <w:r>
        <w:rPr>
          <w:rFonts w:ascii="Arial" w:cs="Arial" w:eastAsia="Arial" w:hAnsi="Arial"/>
          <w:b w:val="false"/>
          <w:bCs w:val="false"/>
          <w:i/>
          <w:iCs/>
          <w:color w:val="595959"/>
          <w:sz w:val="18"/>
          <w:szCs w:val="18"/>
        </w:rPr>
        <w:t xml:space="preserve">Stone, D., &amp; Heen, S. (2014). Thanks for the Feedback: The Science and Art of Receiving Feedback Well. Viking.</w:t>
      </w:r>
    </w:p>
    <w:p>
      <w:pPr>
        <w:spacing w:after="40" w:before="0"/>
        <w:ind w:left="360"/>
        <w:jc w:val="left"/>
      </w:pPr>
      <w:r>
        <w:rPr>
          <w:rFonts w:ascii="Arial" w:cs="Arial" w:eastAsia="Arial" w:hAnsi="Arial"/>
          <w:b/>
          <w:bCs/>
          <w:i w:val="false"/>
          <w:iCs w:val="false"/>
          <w:color w:val="4472C4"/>
          <w:sz w:val="18"/>
          <w:szCs w:val="18"/>
        </w:rPr>
        <w:t xml:space="preserve">↳ </w:t>
      </w:r>
      <w:r>
        <w:rPr>
          <w:rFonts w:ascii="Arial" w:cs="Arial" w:eastAsia="Arial" w:hAnsi="Arial"/>
          <w:b w:val="false"/>
          <w:bCs w:val="false"/>
          <w:i/>
          <w:iCs/>
          <w:color w:val="595959"/>
          <w:sz w:val="18"/>
          <w:szCs w:val="18"/>
        </w:rPr>
        <w:t xml:space="preserve">Wiggins, G. (2012). Seven keys to effective feedback. Educational Leadership, 70(1), 10–16.</w:t>
      </w:r>
    </w:p>
    <w:p>
      <w:pPr>
        <w:spacing w:after="40" w:before="0"/>
        <w:ind w:left="360"/>
        <w:jc w:val="left"/>
      </w:pPr>
      <w:r>
        <w:rPr>
          <w:rFonts w:ascii="Arial" w:cs="Arial" w:eastAsia="Arial" w:hAnsi="Arial"/>
          <w:b/>
          <w:bCs/>
          <w:i w:val="false"/>
          <w:iCs w:val="false"/>
          <w:color w:val="4472C4"/>
          <w:sz w:val="18"/>
          <w:szCs w:val="18"/>
        </w:rPr>
        <w:t xml:space="preserve">↳ </w:t>
      </w:r>
      <w:r>
        <w:rPr>
          <w:rFonts w:ascii="Arial" w:cs="Arial" w:eastAsia="Arial" w:hAnsi="Arial"/>
          <w:b w:val="false"/>
          <w:bCs w:val="false"/>
          <w:i/>
          <w:iCs/>
          <w:color w:val="595959"/>
          <w:sz w:val="18"/>
          <w:szCs w:val="18"/>
        </w:rPr>
        <w:t xml:space="preserve">Zenger, J., &amp; Folkman, J. (2014, January). Your employees want the negative feedback you hate to give. Harvard Business Review. https://hbr.org/2014/01/your-employees-want-the-negative-feedback-you-hate-to-give</w:t>
      </w:r>
    </w:p>
    <w:p>
      <w:pPr>
        <w:spacing w:after="200" w:before="0"/>
        <w:jc w:val="left"/>
      </w:pPr>
      <w:r>
        <w:rPr>
          <w:rFonts w:ascii="Arial" w:cs="Arial" w:eastAsia="Arial" w:hAnsi="Arial"/>
          <w:b w:val="false"/>
          <w:bCs w:val="false"/>
          <w:i w:val="false"/>
          <w:iCs w:val="false"/>
          <w:color w:val="1A1A1A"/>
          <w:sz w:val="22"/>
          <w:szCs w:val="22"/>
        </w:rPr>
        <w:t xml:space="preserve"/>
      </w:r>
    </w:p>
    <w:sectPr>
      <w:headerReference w:type="default" r:id="rId8"/>
      <w:pgSz w:w="12240" w:h="15840"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image" Target="media/c6e716ffef3e61b44944eb163732b0718f9d17cc.jpg"/><Relationship Id="rId10" Type="http://schemas.openxmlformats.org/officeDocument/2006/relationships/image" Target="media/77c155e3f030b00533e628f1dd67c6e42fd74a12.jpg"/><Relationship Id="rId11" Type="http://schemas.openxmlformats.org/officeDocument/2006/relationships/image" Target="media/71589df31dc5b9cb7c1e9556bb1b718c79fa68dd.jpg"/><Relationship Id="rId12" Type="http://schemas.openxmlformats.org/officeDocument/2006/relationships/image" Target="media/2576ea43e4157aac370b24267219d3ec882c9db2.jpg"/><Relationship Id="rId13" Type="http://schemas.openxmlformats.org/officeDocument/2006/relationships/image" Target="media/16927a1982e97994b575abcfbb80fc0e913fb286.jpg"/><Relationship Id="rId14" Type="http://schemas.openxmlformats.org/officeDocument/2006/relationships/image" Target="media/472d379af5d6ebdcb304f980faf03c8fe1392f5d.jpg"/><Relationship Id="rId15" Type="http://schemas.openxmlformats.org/officeDocument/2006/relationships/image" Target="media/10fc6ace3373dc1ccf656c73d55882076d5179cc.jpg"/><Relationship Id="rId16" Type="http://schemas.openxmlformats.org/officeDocument/2006/relationships/image" Target="media/4bba94736f93ae018e74f8bf7bbefcee7e1d549b.jpg"/><Relationship Id="rId17" Type="http://schemas.openxmlformats.org/officeDocument/2006/relationships/image" Target="media/97809cbd0426a4619bbe8869de60d00a05f854c2.jpg"/><Relationship Id="rId18" Type="http://schemas.openxmlformats.org/officeDocument/2006/relationships/image" Target="media/74ffeed5258fe5686a6a8c3e1b23b661c9da74b3.jpg"/><Relationship Id="rId1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word/_rels/header2.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2026-05-13T06:10:15.312Z</dcterms:created>
  <dcterms:modified xsi:type="dcterms:W3CDTF">2026-05-13T06:10:15.312Z</dcterms:modified>
</cp:coreProperties>
</file>

<file path=docProps/custom.xml><?xml version="1.0" encoding="utf-8"?>
<Properties xmlns="http://schemas.openxmlformats.org/officeDocument/2006/custom-properties" xmlns:vt="http://schemas.openxmlformats.org/officeDocument/2006/docPropsVTypes"/>
</file>